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C3" w:rsidRDefault="000D66C3" w:rsidP="000D66C3">
      <w:pPr>
        <w:spacing w:after="160"/>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Anexă</w:t>
      </w:r>
    </w:p>
    <w:p w:rsidR="000D66C3" w:rsidRDefault="000D66C3" w:rsidP="000D66C3">
      <w:pPr>
        <w:spacing w:after="0"/>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Raportarea progreselor și deficienților înregistrate în implementarea Planului local anticorupție </w:t>
      </w:r>
    </w:p>
    <w:p w:rsidR="000D66C3" w:rsidRDefault="00A26183" w:rsidP="000D66C3">
      <w:pPr>
        <w:spacing w:after="0"/>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pentru perioada </w:t>
      </w:r>
      <w:r w:rsidR="000D66C3">
        <w:rPr>
          <w:rFonts w:ascii="Times New Roman" w:eastAsia="Times New Roman" w:hAnsi="Times New Roman"/>
          <w:b/>
          <w:sz w:val="24"/>
          <w:szCs w:val="24"/>
          <w:lang w:val="ro-RO"/>
        </w:rPr>
        <w:t xml:space="preserve"> anului 2020 la nivelul raionului Dondușeni</w:t>
      </w:r>
    </w:p>
    <w:p w:rsidR="000D66C3" w:rsidRDefault="000D66C3" w:rsidP="000D66C3">
      <w:pPr>
        <w:spacing w:after="0"/>
        <w:rPr>
          <w:rFonts w:ascii="Times New Roman" w:eastAsia="Times New Roman" w:hAnsi="Times New Roman"/>
          <w:b/>
          <w:sz w:val="24"/>
          <w:szCs w:val="24"/>
          <w:lang w:val="ro-RO"/>
        </w:rPr>
      </w:pPr>
      <w:r>
        <w:rPr>
          <w:rFonts w:ascii="Times New Roman" w:eastAsia="Times New Roman" w:hAnsi="Times New Roman"/>
          <w:b/>
          <w:sz w:val="24"/>
          <w:szCs w:val="24"/>
          <w:lang w:val="ro-RO"/>
        </w:rPr>
        <w:t>III</w:t>
      </w:r>
    </w:p>
    <w:tbl>
      <w:tblPr>
        <w:tblpPr w:leftFromText="180" w:rightFromText="180" w:bottomFromText="200" w:vertAnchor="text" w:tblpX="-545" w:tblpY="1"/>
        <w:tblOverlap w:val="neve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2190"/>
        <w:gridCol w:w="1533"/>
        <w:gridCol w:w="1591"/>
        <w:gridCol w:w="4096"/>
        <w:gridCol w:w="2469"/>
        <w:gridCol w:w="1546"/>
        <w:gridCol w:w="1392"/>
      </w:tblGrid>
      <w:tr w:rsidR="000D66C3" w:rsidRPr="00542DF9" w:rsidTr="00DF58C6">
        <w:trPr>
          <w:trHeight w:val="572"/>
        </w:trPr>
        <w:tc>
          <w:tcPr>
            <w:tcW w:w="5000" w:type="pct"/>
            <w:gridSpan w:val="8"/>
            <w:tcBorders>
              <w:top w:val="single" w:sz="4" w:space="0" w:color="auto"/>
              <w:left w:val="single" w:sz="4" w:space="0" w:color="auto"/>
              <w:bottom w:val="single" w:sz="4" w:space="0" w:color="auto"/>
              <w:right w:val="single" w:sz="4" w:space="0" w:color="auto"/>
            </w:tcBorders>
            <w:shd w:val="clear" w:color="auto" w:fill="CCECFF"/>
            <w:vAlign w:val="center"/>
            <w:hideMark/>
          </w:tcPr>
          <w:p w:rsidR="000D66C3" w:rsidRDefault="000D66C3" w:rsidP="00DF58C6">
            <w:pPr>
              <w:spacing w:after="0"/>
              <w:ind w:hanging="19"/>
              <w:rPr>
                <w:rFonts w:ascii="Times New Roman" w:hAnsi="Times New Roman"/>
                <w:b/>
                <w:sz w:val="24"/>
                <w:szCs w:val="24"/>
                <w:lang w:val="ro-RO"/>
              </w:rPr>
            </w:pPr>
            <w:r>
              <w:rPr>
                <w:rFonts w:ascii="Times New Roman" w:hAnsi="Times New Roman"/>
                <w:b/>
                <w:sz w:val="24"/>
                <w:szCs w:val="24"/>
                <w:lang w:val="ro-RO"/>
              </w:rPr>
              <w:t>Prioritatea 1:Consolidarea integrității instituționale a APL prin prisma aplicării corespunzătoare a legislației anticorupție.</w:t>
            </w:r>
          </w:p>
          <w:p w:rsidR="000D66C3" w:rsidRDefault="000D66C3" w:rsidP="00DF58C6">
            <w:pPr>
              <w:spacing w:after="0"/>
              <w:rPr>
                <w:rFonts w:ascii="Times New Roman" w:hAnsi="Times New Roman"/>
                <w:b/>
                <w:sz w:val="24"/>
                <w:szCs w:val="24"/>
                <w:lang w:val="ro-RO"/>
              </w:rPr>
            </w:pPr>
            <w:r>
              <w:rPr>
                <w:rFonts w:ascii="Times New Roman" w:hAnsi="Times New Roman"/>
                <w:b/>
                <w:sz w:val="24"/>
                <w:szCs w:val="24"/>
                <w:lang w:val="ro-RO"/>
              </w:rPr>
              <w:t xml:space="preserve">Rezultatele scontate: </w:t>
            </w:r>
          </w:p>
          <w:p w:rsidR="000D66C3" w:rsidRDefault="000D66C3" w:rsidP="00DF58C6">
            <w:pPr>
              <w:spacing w:after="0"/>
              <w:rPr>
                <w:rFonts w:ascii="Times New Roman" w:hAnsi="Times New Roman"/>
                <w:sz w:val="24"/>
                <w:szCs w:val="24"/>
                <w:lang w:val="ro-RO"/>
              </w:rPr>
            </w:pPr>
            <w:r>
              <w:rPr>
                <w:rFonts w:ascii="Times New Roman" w:hAnsi="Times New Roman"/>
                <w:b/>
                <w:i/>
                <w:sz w:val="24"/>
                <w:szCs w:val="24"/>
                <w:lang w:val="ro-RO"/>
              </w:rPr>
              <w:t>1.</w:t>
            </w:r>
            <w:r>
              <w:rPr>
                <w:rFonts w:ascii="Times New Roman" w:hAnsi="Times New Roman"/>
                <w:sz w:val="24"/>
                <w:szCs w:val="24"/>
                <w:lang w:val="ro-RO"/>
              </w:rPr>
              <w:t xml:space="preserve"> Climatul de integritate cultivat în cadrul APL de toate nivelurile.</w:t>
            </w:r>
          </w:p>
          <w:p w:rsidR="000D66C3" w:rsidRDefault="000D66C3" w:rsidP="00DF58C6">
            <w:pPr>
              <w:spacing w:after="0"/>
              <w:rPr>
                <w:rFonts w:ascii="Times New Roman" w:hAnsi="Times New Roman"/>
                <w:sz w:val="24"/>
                <w:szCs w:val="24"/>
                <w:lang w:val="ro-RO"/>
              </w:rPr>
            </w:pPr>
            <w:r>
              <w:rPr>
                <w:rFonts w:ascii="Times New Roman" w:hAnsi="Times New Roman"/>
                <w:b/>
                <w:i/>
                <w:sz w:val="24"/>
                <w:szCs w:val="24"/>
                <w:lang w:val="ro-RO"/>
              </w:rPr>
              <w:t>2.</w:t>
            </w:r>
            <w:r>
              <w:rPr>
                <w:rFonts w:ascii="Times New Roman" w:hAnsi="Times New Roman"/>
                <w:sz w:val="24"/>
                <w:szCs w:val="24"/>
                <w:lang w:val="ro-RO"/>
              </w:rPr>
              <w:t xml:space="preserve"> Încălcarea măsurilor de asigurare a integrităţii profesionale de către agenții publici din cadrul APL și aleșii locali sancționată.</w:t>
            </w:r>
          </w:p>
          <w:p w:rsidR="000D66C3" w:rsidRDefault="000D66C3" w:rsidP="00DF58C6">
            <w:pPr>
              <w:spacing w:after="0"/>
              <w:rPr>
                <w:rFonts w:ascii="Times New Roman" w:hAnsi="Times New Roman"/>
                <w:sz w:val="24"/>
                <w:szCs w:val="24"/>
                <w:lang w:val="ro-RO"/>
              </w:rPr>
            </w:pPr>
            <w:r>
              <w:rPr>
                <w:rFonts w:ascii="Times New Roman" w:hAnsi="Times New Roman"/>
                <w:b/>
                <w:i/>
                <w:sz w:val="24"/>
                <w:szCs w:val="24"/>
                <w:lang w:val="ro-RO"/>
              </w:rPr>
              <w:t>3</w:t>
            </w:r>
            <w:r>
              <w:rPr>
                <w:rFonts w:ascii="Times New Roman" w:hAnsi="Times New Roman"/>
                <w:sz w:val="24"/>
                <w:szCs w:val="24"/>
                <w:lang w:val="ro-RO"/>
              </w:rPr>
              <w:t>. Unități de audit intern create şi funcționale.</w:t>
            </w:r>
          </w:p>
          <w:p w:rsidR="000D66C3" w:rsidRDefault="000D66C3" w:rsidP="00DF58C6">
            <w:pPr>
              <w:spacing w:after="0"/>
              <w:rPr>
                <w:rFonts w:ascii="Times New Roman" w:hAnsi="Times New Roman"/>
                <w:sz w:val="24"/>
                <w:szCs w:val="24"/>
                <w:lang w:val="ro-RO"/>
              </w:rPr>
            </w:pPr>
            <w:r>
              <w:rPr>
                <w:rFonts w:ascii="Times New Roman" w:hAnsi="Times New Roman"/>
                <w:b/>
                <w:i/>
                <w:sz w:val="24"/>
                <w:szCs w:val="24"/>
                <w:lang w:val="ro-RO"/>
              </w:rPr>
              <w:t>4.</w:t>
            </w:r>
            <w:r>
              <w:rPr>
                <w:rFonts w:ascii="Times New Roman" w:hAnsi="Times New Roman"/>
                <w:sz w:val="24"/>
                <w:szCs w:val="24"/>
                <w:lang w:val="ro-RO"/>
              </w:rPr>
              <w:t xml:space="preserve"> Sistem de gestiune a riscurilor, inclusiv riscurile de corupție, implementat.</w:t>
            </w:r>
          </w:p>
        </w:tc>
      </w:tr>
      <w:tr w:rsidR="000D66C3" w:rsidTr="00DF58C6">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6C3" w:rsidRDefault="000D66C3" w:rsidP="00DF58C6">
            <w:pPr>
              <w:jc w:val="center"/>
              <w:rPr>
                <w:rFonts w:ascii="Times New Roman" w:hAnsi="Times New Roman"/>
                <w:b/>
                <w:sz w:val="24"/>
                <w:szCs w:val="24"/>
                <w:lang w:val="ro-RO"/>
              </w:rPr>
            </w:pPr>
            <w:r>
              <w:rPr>
                <w:rFonts w:ascii="Times New Roman" w:hAnsi="Times New Roman"/>
                <w:b/>
                <w:sz w:val="24"/>
                <w:szCs w:val="24"/>
                <w:lang w:val="ro-RO"/>
              </w:rPr>
              <w:t>Nr.</w:t>
            </w:r>
          </w:p>
          <w:p w:rsidR="000D66C3" w:rsidRDefault="000D66C3" w:rsidP="00DF58C6">
            <w:pPr>
              <w:jc w:val="center"/>
              <w:rPr>
                <w:rFonts w:ascii="Times New Roman" w:hAnsi="Times New Roman"/>
                <w:b/>
                <w:sz w:val="24"/>
                <w:szCs w:val="24"/>
                <w:lang w:val="ro-RO"/>
              </w:rPr>
            </w:pPr>
            <w:r>
              <w:rPr>
                <w:rFonts w:ascii="Times New Roman" w:hAnsi="Times New Roman"/>
                <w:b/>
                <w:sz w:val="24"/>
                <w:szCs w:val="24"/>
                <w:lang w:val="ro-RO"/>
              </w:rPr>
              <w:t>crt.</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6C3" w:rsidRDefault="000D66C3" w:rsidP="00DF58C6">
            <w:pPr>
              <w:jc w:val="center"/>
              <w:rPr>
                <w:rFonts w:ascii="Times New Roman" w:hAnsi="Times New Roman"/>
                <w:b/>
                <w:sz w:val="24"/>
                <w:szCs w:val="24"/>
                <w:lang w:val="ro-RO"/>
              </w:rPr>
            </w:pPr>
            <w:r>
              <w:rPr>
                <w:rFonts w:ascii="Times New Roman" w:hAnsi="Times New Roman"/>
                <w:b/>
                <w:sz w:val="24"/>
                <w:szCs w:val="24"/>
                <w:lang w:val="ro-RO"/>
              </w:rPr>
              <w:t>Acţiunea</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6C3" w:rsidRDefault="000D66C3" w:rsidP="00DF58C6">
            <w:pPr>
              <w:jc w:val="center"/>
              <w:rPr>
                <w:rFonts w:ascii="Times New Roman" w:hAnsi="Times New Roman"/>
                <w:b/>
                <w:sz w:val="24"/>
                <w:szCs w:val="24"/>
                <w:lang w:val="ro-RO"/>
              </w:rPr>
            </w:pPr>
            <w:r>
              <w:rPr>
                <w:rFonts w:ascii="Times New Roman" w:hAnsi="Times New Roman"/>
                <w:b/>
                <w:sz w:val="24"/>
                <w:szCs w:val="24"/>
                <w:lang w:val="ro-RO"/>
              </w:rPr>
              <w:t>Termenul de realizare</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6C3" w:rsidRDefault="000D66C3" w:rsidP="00DF58C6">
            <w:pPr>
              <w:jc w:val="center"/>
              <w:rPr>
                <w:rFonts w:ascii="Times New Roman" w:hAnsi="Times New Roman"/>
                <w:b/>
                <w:sz w:val="24"/>
                <w:szCs w:val="24"/>
                <w:lang w:val="ro-RO"/>
              </w:rPr>
            </w:pPr>
            <w:r>
              <w:rPr>
                <w:rFonts w:ascii="Times New Roman" w:hAnsi="Times New Roman"/>
                <w:b/>
                <w:sz w:val="24"/>
                <w:szCs w:val="24"/>
                <w:lang w:val="ro-RO"/>
              </w:rPr>
              <w:t>Responsabil de realizare</w:t>
            </w:r>
          </w:p>
        </w:tc>
        <w:tc>
          <w:tcPr>
            <w:tcW w:w="1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6C3" w:rsidRDefault="000D66C3" w:rsidP="00DF58C6">
            <w:pPr>
              <w:jc w:val="center"/>
              <w:rPr>
                <w:rFonts w:ascii="Times New Roman" w:hAnsi="Times New Roman"/>
                <w:b/>
                <w:sz w:val="24"/>
                <w:szCs w:val="24"/>
                <w:lang w:val="ro-RO"/>
              </w:rPr>
            </w:pPr>
            <w:r>
              <w:rPr>
                <w:rFonts w:ascii="Times New Roman" w:hAnsi="Times New Roman"/>
                <w:b/>
                <w:sz w:val="24"/>
                <w:szCs w:val="24"/>
                <w:lang w:val="ro-RO"/>
              </w:rPr>
              <w:t>Indicatorii de progres</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6C3" w:rsidRDefault="000D66C3" w:rsidP="00DF58C6">
            <w:pPr>
              <w:jc w:val="center"/>
              <w:rPr>
                <w:rFonts w:ascii="Times New Roman" w:hAnsi="Times New Roman"/>
                <w:b/>
                <w:sz w:val="24"/>
                <w:szCs w:val="24"/>
                <w:lang w:val="ro-RO"/>
              </w:rPr>
            </w:pPr>
            <w:r>
              <w:rPr>
                <w:rFonts w:ascii="Times New Roman" w:hAnsi="Times New Roman"/>
                <w:b/>
                <w:sz w:val="24"/>
                <w:szCs w:val="24"/>
                <w:lang w:val="ro-RO"/>
              </w:rPr>
              <w:t>Sursa de verificare</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6C3" w:rsidRDefault="000D66C3" w:rsidP="00DF58C6">
            <w:pPr>
              <w:jc w:val="center"/>
              <w:rPr>
                <w:rFonts w:ascii="Times New Roman" w:hAnsi="Times New Roman"/>
                <w:b/>
                <w:sz w:val="24"/>
                <w:szCs w:val="24"/>
                <w:lang w:val="ro-RO"/>
              </w:rPr>
            </w:pPr>
            <w:r>
              <w:rPr>
                <w:rFonts w:ascii="Times New Roman" w:hAnsi="Times New Roman"/>
                <w:b/>
                <w:sz w:val="24"/>
                <w:szCs w:val="24"/>
                <w:lang w:val="ro-RO"/>
              </w:rPr>
              <w:t>Obiectivul corelativ</w:t>
            </w:r>
          </w:p>
        </w:tc>
        <w:tc>
          <w:tcPr>
            <w:tcW w:w="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6C3" w:rsidRDefault="000D66C3" w:rsidP="00DF58C6">
            <w:pPr>
              <w:jc w:val="center"/>
              <w:rPr>
                <w:rFonts w:ascii="Times New Roman" w:hAnsi="Times New Roman"/>
                <w:b/>
                <w:sz w:val="24"/>
                <w:szCs w:val="24"/>
                <w:lang w:val="ro-RO"/>
              </w:rPr>
            </w:pPr>
            <w:r>
              <w:rPr>
                <w:rFonts w:ascii="Times New Roman" w:hAnsi="Times New Roman"/>
                <w:b/>
                <w:sz w:val="24"/>
                <w:szCs w:val="24"/>
                <w:lang w:val="ro-RO"/>
              </w:rPr>
              <w:t>Sursa de finanţare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left="-108"/>
              <w:rPr>
                <w:rFonts w:ascii="Times New Roman" w:hAnsi="Times New Roman"/>
                <w:sz w:val="24"/>
                <w:szCs w:val="24"/>
                <w:lang w:val="ro-RO"/>
              </w:rPr>
            </w:pPr>
            <w:r>
              <w:rPr>
                <w:rFonts w:ascii="Times New Roman" w:hAnsi="Times New Roman"/>
                <w:sz w:val="24"/>
                <w:szCs w:val="24"/>
                <w:lang w:val="ro-RO"/>
              </w:rPr>
              <w:t>Asigurarea respectării regimului de incompatibilităţi de restricţii în ierarhie şi de limitare a publicităţii</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Cazuri de incompatibilități în cadrul instituțiilor subordonate nu au fost depistate.</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firstLine="40"/>
              <w:jc w:val="center"/>
              <w:rPr>
                <w:rFonts w:ascii="Times New Roman" w:hAnsi="Times New Roman"/>
                <w:sz w:val="24"/>
                <w:szCs w:val="24"/>
                <w:lang w:val="ro-RO"/>
              </w:rPr>
            </w:pPr>
            <w:r>
              <w:rPr>
                <w:rFonts w:ascii="Times New Roman" w:hAnsi="Times New Roman"/>
                <w:sz w:val="24"/>
                <w:szCs w:val="24"/>
                <w:lang w:val="ro-RO"/>
              </w:rPr>
              <w:t>Etică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left="-17"/>
              <w:rPr>
                <w:rFonts w:ascii="Times New Roman" w:hAnsi="Times New Roman"/>
                <w:sz w:val="24"/>
                <w:szCs w:val="24"/>
                <w:lang w:val="ro-RO"/>
              </w:rPr>
            </w:pPr>
            <w:r>
              <w:rPr>
                <w:rFonts w:ascii="Times New Roman" w:hAnsi="Times New Roman"/>
                <w:sz w:val="24"/>
                <w:szCs w:val="24"/>
                <w:lang w:val="ro-RO"/>
              </w:rPr>
              <w:t>Asigurarea respectării regimului declarării averilor şi intereselor personale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de agenţi publici angajaţi/ numiţi/cu mandatele validate pe parcursul anului şi numărul de declaraţii depuse în momentul angajării/ numirii /validării mandatului – </w:t>
            </w:r>
            <w:r w:rsidR="00542DF9">
              <w:rPr>
                <w:rFonts w:ascii="Times New Roman" w:hAnsi="Times New Roman"/>
                <w:i/>
                <w:sz w:val="24"/>
                <w:szCs w:val="24"/>
                <w:lang w:val="ro-RO"/>
              </w:rPr>
              <w:t>19</w:t>
            </w:r>
            <w:r>
              <w:rPr>
                <w:rFonts w:ascii="Times New Roman" w:hAnsi="Times New Roman"/>
                <w:i/>
                <w:sz w:val="24"/>
                <w:szCs w:val="24"/>
                <w:lang w:val="ro-RO"/>
              </w:rPr>
              <w:t xml:space="preserve"> declarații;</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total de agenţi publici angajaţi/numiţi/cu mandatele validate care activează în entitatea publică pe parcursul anului şi numărul de declaraţii depuse anual </w:t>
            </w:r>
            <w:r>
              <w:rPr>
                <w:rFonts w:ascii="Times New Roman" w:hAnsi="Times New Roman"/>
                <w:b/>
                <w:sz w:val="24"/>
                <w:szCs w:val="24"/>
                <w:lang w:val="ro-RO"/>
              </w:rPr>
              <w:t xml:space="preserve">– </w:t>
            </w:r>
            <w:r w:rsidR="00542DF9">
              <w:rPr>
                <w:rFonts w:ascii="Times New Roman" w:hAnsi="Times New Roman"/>
                <w:i/>
                <w:sz w:val="24"/>
                <w:szCs w:val="24"/>
                <w:lang w:val="ro-RO"/>
              </w:rPr>
              <w:t>19</w:t>
            </w:r>
            <w:r>
              <w:rPr>
                <w:rFonts w:ascii="Times New Roman" w:hAnsi="Times New Roman"/>
                <w:i/>
                <w:sz w:val="24"/>
                <w:szCs w:val="24"/>
                <w:lang w:val="ro-RO"/>
              </w:rPr>
              <w:t xml:space="preserve"> declarații; </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de agenţi publici ale căror mandat/raporturi de muncă sau de </w:t>
            </w:r>
            <w:r>
              <w:rPr>
                <w:rFonts w:ascii="Times New Roman" w:hAnsi="Times New Roman"/>
                <w:sz w:val="24"/>
                <w:szCs w:val="24"/>
                <w:lang w:val="ro-RO"/>
              </w:rPr>
              <w:lastRenderedPageBreak/>
              <w:t xml:space="preserve">serviciu au încetat pe parcursul anului şi numărul de declaraţii depuse la încetarea mandatului/raporturilor de muncă sau de serviciu pe parcursul anului respectiv </w:t>
            </w:r>
            <w:r>
              <w:rPr>
                <w:rFonts w:ascii="Times New Roman" w:hAnsi="Times New Roman"/>
                <w:b/>
                <w:sz w:val="24"/>
                <w:szCs w:val="24"/>
                <w:lang w:val="ro-RO"/>
              </w:rPr>
              <w:t xml:space="preserve">– </w:t>
            </w:r>
            <w:r w:rsidR="00542DF9">
              <w:rPr>
                <w:rFonts w:ascii="Times New Roman" w:hAnsi="Times New Roman"/>
                <w:i/>
                <w:sz w:val="24"/>
                <w:szCs w:val="24"/>
                <w:lang w:val="ro-RO"/>
              </w:rPr>
              <w:t>3</w:t>
            </w:r>
            <w:r>
              <w:rPr>
                <w:rFonts w:ascii="Times New Roman" w:hAnsi="Times New Roman"/>
                <w:i/>
                <w:sz w:val="24"/>
                <w:szCs w:val="24"/>
                <w:lang w:val="ro-RO"/>
              </w:rPr>
              <w: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firstLine="130"/>
              <w:jc w:val="center"/>
              <w:rPr>
                <w:rFonts w:ascii="Times New Roman" w:hAnsi="Times New Roman"/>
                <w:sz w:val="24"/>
                <w:szCs w:val="24"/>
                <w:lang w:val="ro-RO"/>
              </w:rPr>
            </w:pPr>
            <w:r>
              <w:rPr>
                <w:rFonts w:ascii="Times New Roman" w:hAnsi="Times New Roman"/>
                <w:sz w:val="24"/>
                <w:szCs w:val="24"/>
                <w:lang w:val="ro-RO"/>
              </w:rPr>
              <w:t>Etică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Descurajare</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respectării regimului conflictelor de interese şi neadmiterea favoritismului</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conflictelor de interese declarate.  – </w:t>
            </w:r>
            <w:r>
              <w:rPr>
                <w:rFonts w:ascii="Times New Roman" w:hAnsi="Times New Roman"/>
                <w:i/>
                <w:sz w:val="24"/>
                <w:szCs w:val="24"/>
                <w:lang w:val="ro-RO"/>
              </w:rPr>
              <w:t>nu sunt;</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conflictelor soluţionate în cadrul entităţilor publice </w:t>
            </w:r>
            <w:r>
              <w:rPr>
                <w:rFonts w:ascii="Times New Roman" w:hAnsi="Times New Roman"/>
                <w:b/>
                <w:sz w:val="24"/>
                <w:szCs w:val="24"/>
                <w:lang w:val="ro-RO"/>
              </w:rPr>
              <w:t xml:space="preserve">– </w:t>
            </w:r>
            <w:r>
              <w:rPr>
                <w:rFonts w:ascii="Times New Roman" w:hAnsi="Times New Roman"/>
                <w:i/>
                <w:sz w:val="24"/>
                <w:szCs w:val="24"/>
                <w:lang w:val="ro-RO"/>
              </w:rPr>
              <w:t>nu sunt;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conflictelor de interese sesizate la ANI. Numărul actelor de constatare ale ANI cu privire la conflictele de interese – </w:t>
            </w:r>
            <w:r>
              <w:rPr>
                <w:rFonts w:ascii="Times New Roman" w:hAnsi="Times New Roman"/>
                <w:i/>
                <w:sz w:val="24"/>
                <w:szCs w:val="24"/>
                <w:lang w:val="ro-RO"/>
              </w:rPr>
              <w:t>nu sunt.</w:t>
            </w:r>
            <w:r>
              <w:rPr>
                <w:rFonts w:ascii="Times New Roman" w:hAnsi="Times New Roman"/>
                <w:sz w:val="24"/>
                <w:szCs w:val="24"/>
                <w:lang w:val="ro-RO"/>
              </w:rPr>
              <w:t xml:space="preserve"> </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Descurajare</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respectării regimului cadourilor</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șefii Direcțiilor și secțiilor din subordinea Consiliului raional</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 xml:space="preserve">Comisia de evaluare și evidență a cadourilor este instituită și funcțională(nr.26-p din 06.03.2014) </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cadourilor predate comisiilor de evidență și evaluare a cadourilor în cadrul entităţilor publice – </w:t>
            </w:r>
            <w:r w:rsidR="00FC65D5">
              <w:rPr>
                <w:rFonts w:ascii="Times New Roman" w:hAnsi="Times New Roman"/>
                <w:i/>
                <w:sz w:val="24"/>
                <w:szCs w:val="24"/>
                <w:lang w:val="ro-RO"/>
              </w:rPr>
              <w:t>nu sunt</w:t>
            </w:r>
            <w:r>
              <w:rPr>
                <w:rFonts w:ascii="Times New Roman" w:hAnsi="Times New Roman"/>
                <w:i/>
                <w:sz w:val="24"/>
                <w:szCs w:val="24"/>
                <w:lang w:val="ro-RO"/>
              </w:rPr>
              <w:t>;</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şi suma cadourilor răscumpărate în cadrul entităţilor publice </w:t>
            </w:r>
            <w:r>
              <w:rPr>
                <w:rFonts w:ascii="Times New Roman" w:hAnsi="Times New Roman"/>
                <w:i/>
                <w:sz w:val="24"/>
                <w:szCs w:val="24"/>
                <w:lang w:val="ro-RO"/>
              </w:rPr>
              <w:t>– nu sunt;</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de cadouri inadmisibile, transmise agenţiei anticorupţie şi numărul de dosare penale şi contravenţionale instrumentate – </w:t>
            </w:r>
            <w:r>
              <w:rPr>
                <w:rFonts w:ascii="Times New Roman" w:hAnsi="Times New Roman"/>
                <w:i/>
                <w:sz w:val="24"/>
                <w:szCs w:val="24"/>
                <w:lang w:val="ro-RO"/>
              </w:rPr>
              <w:t>nu sunt;</w:t>
            </w:r>
          </w:p>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 xml:space="preserve">În cadrul direcțiilor, secțiilor din subordinea Consiliului raional sunt create registre de evidență a </w:t>
            </w:r>
            <w:r>
              <w:rPr>
                <w:rFonts w:ascii="Times New Roman" w:hAnsi="Times New Roman"/>
                <w:i/>
                <w:sz w:val="24"/>
                <w:szCs w:val="24"/>
                <w:lang w:val="ro-RO"/>
              </w:rPr>
              <w:lastRenderedPageBreak/>
              <w:t>avertizărilor despre posibile ilegalități comise.</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neadmiterii, denunţării şi tratării influenţelor necorespunzătoare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Nu au fost denunțate/înregistrate cazuri de influență necorespunzătoare.</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neadmiterii și denunţării manifestărilor de corupţie; protecţia avertizorilor de integritate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șefii Direcțiilor și secțiilor din subordinea Consiliului raional</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Regulamentul privind organizarea activităţilor de denunţare a manifestărilor de corupţie este în proces de elaborare.</w:t>
            </w:r>
          </w:p>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Nu au fost denunțate/înregistrate cazuri de influență necorespunzătoare.</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Protecţie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intoleranţei faţă de incidentele de integritate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șefii Direcțiilor și secțiilor din subordinea Consiliului raional</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de sancţiuni disciplinare aplicate în cadrul entităţilor publice în legătură cu incidentele de integritate admise de agenţii publici </w:t>
            </w:r>
            <w:r>
              <w:rPr>
                <w:rFonts w:ascii="Times New Roman" w:hAnsi="Times New Roman"/>
                <w:i/>
                <w:sz w:val="24"/>
                <w:szCs w:val="24"/>
                <w:lang w:val="ro-RO"/>
              </w:rPr>
              <w:t>– nu sunt;</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sesizărilor depuse de către conducătorii entităţilor publice la autoritățile anticorupţie cu privire la incidentele de integritate ce constituie infracţiuni şi contravenţii – </w:t>
            </w:r>
            <w:r>
              <w:rPr>
                <w:rFonts w:ascii="Times New Roman" w:hAnsi="Times New Roman"/>
                <w:i/>
                <w:sz w:val="24"/>
                <w:szCs w:val="24"/>
                <w:lang w:val="ro-RO"/>
              </w:rPr>
              <w:t>nu sunt;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de suspendări din funcţii ale agenţilor publici inculpaţi pentru infracţiuni de corupţie sau conexe corupţiei – </w:t>
            </w:r>
            <w:r>
              <w:rPr>
                <w:rFonts w:ascii="Times New Roman" w:hAnsi="Times New Roman"/>
                <w:i/>
                <w:sz w:val="24"/>
                <w:szCs w:val="24"/>
                <w:lang w:val="ro-RO"/>
              </w:rPr>
              <w:t>nu sunt.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Descurajare</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respectării accesului la informaţii de interes public</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Aurica Sitnic;</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Persoană  responsabilă de accesul la informaţii de interes public este desemnată  în cadrul Aparatului președintelui raionului, dna Aurica Sitnic, jurist.(0251 21141; 069008138)</w:t>
            </w:r>
          </w:p>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Pe pagina Web a Consiliului raional ș</w:t>
            </w:r>
            <w:r w:rsidR="00DF58C6">
              <w:rPr>
                <w:rFonts w:ascii="Times New Roman" w:hAnsi="Times New Roman"/>
                <w:i/>
                <w:sz w:val="24"/>
                <w:szCs w:val="24"/>
                <w:lang w:val="ro-RO"/>
              </w:rPr>
              <w:t>i rețeaua de socializare Facebook</w:t>
            </w:r>
            <w:r>
              <w:rPr>
                <w:rFonts w:ascii="Times New Roman" w:hAnsi="Times New Roman"/>
                <w:i/>
                <w:sz w:val="24"/>
                <w:szCs w:val="24"/>
                <w:lang w:val="ro-RO"/>
              </w:rPr>
              <w:t xml:space="preserve"> sistematic se publică cele mai relevante informații. Zilnic se comunică cu instituțiile subordonate CR prin intermediul poștei electronice. Informațiile importante se prezintă în cadrul adunărilor cu mangerii instituțiilor.</w:t>
            </w:r>
            <w:r w:rsidR="00DF58C6">
              <w:rPr>
                <w:rFonts w:ascii="Times New Roman" w:hAnsi="Times New Roman"/>
                <w:i/>
                <w:sz w:val="24"/>
                <w:szCs w:val="24"/>
                <w:lang w:val="ro-RO"/>
              </w:rPr>
              <w:t xml:space="preserve"> În contextul pandemiei aceste adunări s-au organizat în regim online.</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de solicitări de acces la informaţii, transmise anual entităţii publice – </w:t>
            </w:r>
            <w:r w:rsidR="00283B88">
              <w:rPr>
                <w:rFonts w:ascii="Times New Roman" w:hAnsi="Times New Roman"/>
                <w:i/>
                <w:sz w:val="24"/>
                <w:szCs w:val="24"/>
                <w:lang w:val="ro-RO"/>
              </w:rPr>
              <w:t>4</w:t>
            </w:r>
            <w:r w:rsidR="00FC65D5">
              <w:rPr>
                <w:rFonts w:ascii="Times New Roman" w:hAnsi="Times New Roman"/>
                <w:i/>
                <w:sz w:val="24"/>
                <w:szCs w:val="24"/>
                <w:lang w:val="ro-RO"/>
              </w:rPr>
              <w:t xml:space="preserve"> </w:t>
            </w:r>
            <w:r>
              <w:rPr>
                <w:rFonts w:ascii="Times New Roman" w:hAnsi="Times New Roman"/>
                <w:i/>
                <w:sz w:val="24"/>
                <w:szCs w:val="24"/>
                <w:lang w:val="ro-RO"/>
              </w:rPr>
              <w:t>;</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de refuzuri de acces la informaţii </w:t>
            </w:r>
            <w:r>
              <w:rPr>
                <w:rFonts w:ascii="Times New Roman" w:hAnsi="Times New Roman"/>
                <w:i/>
                <w:sz w:val="24"/>
                <w:szCs w:val="24"/>
                <w:lang w:val="ro-RO"/>
              </w:rPr>
              <w:t>– nu sunt;</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contestațiilor depuse anual în instanţa de judecată împotriva refuzului entităţii publice de a oferi acces la informaţii </w:t>
            </w:r>
            <w:r>
              <w:rPr>
                <w:rFonts w:ascii="Times New Roman" w:hAnsi="Times New Roman"/>
                <w:i/>
                <w:sz w:val="24"/>
                <w:szCs w:val="24"/>
                <w:lang w:val="ro-RO"/>
              </w:rPr>
              <w:t>– nu sunt;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de hotărîri adoptate anual de instanţele de judecată privind obligarea entităţii publice de a oferi informaţiile solicitate – </w:t>
            </w:r>
            <w:r>
              <w:rPr>
                <w:rFonts w:ascii="Times New Roman" w:hAnsi="Times New Roman"/>
                <w:i/>
                <w:sz w:val="24"/>
                <w:szCs w:val="24"/>
                <w:lang w:val="ro-RO"/>
              </w:rPr>
              <w:t>nu sunt.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left="-108"/>
              <w:rPr>
                <w:rFonts w:ascii="Times New Roman" w:hAnsi="Times New Roman"/>
                <w:sz w:val="24"/>
                <w:szCs w:val="24"/>
                <w:lang w:val="ro-RO"/>
              </w:rPr>
            </w:pPr>
            <w:r>
              <w:rPr>
                <w:rFonts w:ascii="Times New Roman" w:hAnsi="Times New Roman"/>
                <w:sz w:val="24"/>
                <w:szCs w:val="24"/>
                <w:lang w:val="ro-RO"/>
              </w:rPr>
              <w:t>Transparenţă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tabs>
                <w:tab w:val="left" w:pos="639"/>
              </w:tabs>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Asigurarea implementării şi respectării normelor </w:t>
            </w:r>
            <w:r>
              <w:rPr>
                <w:rFonts w:ascii="Times New Roman" w:hAnsi="Times New Roman"/>
                <w:sz w:val="24"/>
                <w:szCs w:val="24"/>
                <w:lang w:val="ro-RO"/>
              </w:rPr>
              <w:lastRenderedPageBreak/>
              <w:t xml:space="preserve">de etică şi deontologie </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 xml:space="preserve">Permanent, cu verificarea semestrială a </w:t>
            </w:r>
            <w:r>
              <w:rPr>
                <w:rFonts w:ascii="Times New Roman" w:hAnsi="Times New Roman"/>
                <w:sz w:val="24"/>
                <w:szCs w:val="24"/>
                <w:lang w:val="ro-RO"/>
              </w:rPr>
              <w:lastRenderedPageBreak/>
              <w:t>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Ghenadie Luca;</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șefii Direcțiilor și secțiilor din subordinea Consiliului raional</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after="0" w:line="240" w:lineRule="auto"/>
              <w:rPr>
                <w:rFonts w:ascii="Times New Roman" w:eastAsia="Calibri" w:hAnsi="Times New Roman"/>
                <w:i/>
                <w:sz w:val="24"/>
                <w:szCs w:val="24"/>
                <w:lang w:val="ro-RO" w:eastAsia="en-US"/>
              </w:rPr>
            </w:pPr>
            <w:r>
              <w:rPr>
                <w:rFonts w:ascii="Times New Roman" w:eastAsia="Calibri" w:hAnsi="Times New Roman"/>
                <w:i/>
                <w:sz w:val="24"/>
                <w:szCs w:val="24"/>
                <w:lang w:val="ro-RO" w:eastAsia="en-US"/>
              </w:rPr>
              <w:lastRenderedPageBreak/>
              <w:t xml:space="preserve"> Codul de Conduită  este aprobat prin Decizia Consiliului raional nr.1/36 din 29.03.2019.</w:t>
            </w:r>
          </w:p>
          <w:p w:rsidR="000D66C3" w:rsidRDefault="000D66C3" w:rsidP="00DF58C6">
            <w:pPr>
              <w:spacing w:after="0" w:line="240" w:lineRule="auto"/>
              <w:rPr>
                <w:rFonts w:ascii="Times New Roman" w:eastAsia="Calibri" w:hAnsi="Times New Roman"/>
                <w:i/>
                <w:sz w:val="24"/>
                <w:szCs w:val="24"/>
                <w:lang w:val="ro-RO" w:eastAsia="en-US"/>
              </w:rPr>
            </w:pPr>
            <w:r>
              <w:rPr>
                <w:rFonts w:ascii="Times New Roman" w:eastAsia="Calibri" w:hAnsi="Times New Roman"/>
                <w:i/>
                <w:sz w:val="24"/>
                <w:szCs w:val="24"/>
                <w:lang w:val="ro-RO" w:eastAsia="en-US"/>
              </w:rPr>
              <w:lastRenderedPageBreak/>
              <w:t>Se pune prin aplicarea prevederilor codului de Etică al cadrului didactic și Codul de conduită a funcționarului public. La nivel  de direcții și în fiecare instituție de învățământ există Consiliul de Etică, se mo</w:t>
            </w:r>
            <w:r w:rsidR="00950252">
              <w:rPr>
                <w:rFonts w:ascii="Times New Roman" w:eastAsia="Calibri" w:hAnsi="Times New Roman"/>
                <w:i/>
                <w:sz w:val="24"/>
                <w:szCs w:val="24"/>
                <w:lang w:val="ro-RO" w:eastAsia="en-US"/>
              </w:rPr>
              <w:t>nitorizează activitatea consili</w:t>
            </w:r>
            <w:r>
              <w:rPr>
                <w:rFonts w:ascii="Times New Roman" w:eastAsia="Calibri" w:hAnsi="Times New Roman"/>
                <w:i/>
                <w:sz w:val="24"/>
                <w:szCs w:val="24"/>
                <w:lang w:val="ro-RO" w:eastAsia="en-US"/>
              </w:rPr>
              <w:t>erilor. În cadrul Consiliulu</w:t>
            </w:r>
            <w:r w:rsidR="00DF58C6">
              <w:rPr>
                <w:rFonts w:ascii="Times New Roman" w:eastAsia="Calibri" w:hAnsi="Times New Roman"/>
                <w:i/>
                <w:sz w:val="24"/>
                <w:szCs w:val="24"/>
                <w:lang w:val="ro-RO" w:eastAsia="en-US"/>
              </w:rPr>
              <w:t>i de Eti</w:t>
            </w:r>
            <w:r w:rsidR="00950252">
              <w:rPr>
                <w:rFonts w:ascii="Times New Roman" w:eastAsia="Calibri" w:hAnsi="Times New Roman"/>
                <w:i/>
                <w:sz w:val="24"/>
                <w:szCs w:val="24"/>
                <w:lang w:val="ro-RO" w:eastAsia="en-US"/>
              </w:rPr>
              <w:t>că raional în  perioada</w:t>
            </w:r>
            <w:r w:rsidR="00DF58C6">
              <w:rPr>
                <w:rFonts w:ascii="Times New Roman" w:eastAsia="Calibri" w:hAnsi="Times New Roman"/>
                <w:i/>
                <w:sz w:val="24"/>
                <w:szCs w:val="24"/>
                <w:lang w:val="ro-RO" w:eastAsia="en-US"/>
              </w:rPr>
              <w:t xml:space="preserve"> anului 2020 nu s-a analizat nici un caz cu referire la acțiunimle </w:t>
            </w:r>
            <w:r w:rsidR="00950252">
              <w:rPr>
                <w:rFonts w:ascii="Times New Roman" w:eastAsia="Calibri" w:hAnsi="Times New Roman"/>
                <w:i/>
                <w:sz w:val="24"/>
                <w:szCs w:val="24"/>
                <w:lang w:val="ro-RO" w:eastAsia="en-US"/>
              </w:rPr>
              <w:t>pretins a fi ilegale ale unor c</w:t>
            </w:r>
            <w:r w:rsidR="00DF58C6">
              <w:rPr>
                <w:rFonts w:ascii="Times New Roman" w:eastAsia="Calibri" w:hAnsi="Times New Roman"/>
                <w:i/>
                <w:sz w:val="24"/>
                <w:szCs w:val="24"/>
                <w:lang w:val="ro-RO" w:eastAsia="en-US"/>
              </w:rPr>
              <w:t>adre didactice și manageriale.</w:t>
            </w:r>
          </w:p>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Planul  anual de instruire, inclusiv de instruire continuă este coordonat și aprobat;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Etică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Educare</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respectării regimului de restricţii şi limitări în legătură cu încetarea mandatului, a raporturilor de muncă sau de serviciu şi migrarea agenţilor publici în sectorul privat (pantuflaj)</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p w:rsidR="000D66C3" w:rsidRDefault="000D66C3" w:rsidP="00DF58C6">
            <w:pPr>
              <w:spacing w:line="240" w:lineRule="auto"/>
              <w:rPr>
                <w:rFonts w:ascii="Times New Roman" w:hAnsi="Times New Roman"/>
                <w:sz w:val="24"/>
                <w:szCs w:val="24"/>
                <w:lang w:val="ro-RO"/>
              </w:rPr>
            </w:pP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anual de agenţi publici care şi-au încetat mandatul, raporturile de muncă sau de serviciu – </w:t>
            </w:r>
            <w:r w:rsidR="00542DF9">
              <w:rPr>
                <w:rFonts w:ascii="Times New Roman" w:hAnsi="Times New Roman"/>
                <w:i/>
                <w:sz w:val="24"/>
                <w:szCs w:val="24"/>
                <w:lang w:val="ro-RO"/>
              </w:rPr>
              <w:t>8</w:t>
            </w:r>
            <w:r>
              <w:rPr>
                <w:rFonts w:ascii="Times New Roman" w:hAnsi="Times New Roman"/>
                <w:i/>
                <w:sz w:val="24"/>
                <w:szCs w:val="24"/>
                <w:lang w:val="ro-RO"/>
              </w:rPr>
              <w: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tabs>
                <w:tab w:val="left" w:pos="447"/>
              </w:tabs>
              <w:spacing w:after="0" w:line="240" w:lineRule="auto"/>
              <w:ind w:right="-36"/>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Asigurarea implementării managementului riscurilor de corupţie </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șefii Direcțiilor și </w:t>
            </w:r>
            <w:r>
              <w:rPr>
                <w:rFonts w:ascii="Times New Roman" w:hAnsi="Times New Roman"/>
                <w:sz w:val="24"/>
                <w:szCs w:val="24"/>
                <w:lang w:val="ro-RO"/>
              </w:rPr>
              <w:lastRenderedPageBreak/>
              <w:t>secțiilor din subordinea Consiliului raional</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0153F5">
            <w:pPr>
              <w:spacing w:line="240" w:lineRule="auto"/>
              <w:rPr>
                <w:rFonts w:ascii="Times New Roman" w:hAnsi="Times New Roman"/>
                <w:i/>
                <w:sz w:val="24"/>
                <w:szCs w:val="24"/>
                <w:lang w:val="ro-RO"/>
              </w:rPr>
            </w:pPr>
            <w:r>
              <w:rPr>
                <w:rFonts w:ascii="Times New Roman" w:hAnsi="Times New Roman"/>
                <w:i/>
                <w:sz w:val="24"/>
                <w:szCs w:val="24"/>
                <w:lang w:val="ro-RO"/>
              </w:rPr>
              <w:lastRenderedPageBreak/>
              <w:t xml:space="preserve">În scopul reducerii actelor de corupție în fiecare instituție este actualizat ordinul cu referire la colectarea ilicită </w:t>
            </w:r>
            <w:r w:rsidR="000153F5">
              <w:rPr>
                <w:rFonts w:ascii="Times New Roman" w:hAnsi="Times New Roman"/>
                <w:i/>
                <w:sz w:val="24"/>
                <w:szCs w:val="24"/>
                <w:lang w:val="ro-RO"/>
              </w:rPr>
              <w:t xml:space="preserve">a sumelor </w:t>
            </w:r>
            <w:r>
              <w:rPr>
                <w:rFonts w:ascii="Times New Roman" w:hAnsi="Times New Roman"/>
                <w:i/>
                <w:sz w:val="24"/>
                <w:szCs w:val="24"/>
                <w:lang w:val="ro-RO"/>
              </w:rPr>
              <w:t xml:space="preserve">de bani de la </w:t>
            </w:r>
            <w:r w:rsidR="000153F5">
              <w:rPr>
                <w:rFonts w:ascii="Times New Roman" w:hAnsi="Times New Roman"/>
                <w:i/>
                <w:sz w:val="24"/>
                <w:szCs w:val="24"/>
                <w:lang w:val="ro-RO"/>
              </w:rPr>
              <w:t xml:space="preserve"> angajați, părinți, elevi  sau reprezentanți legali a acestora.</w:t>
            </w:r>
            <w:r w:rsidR="00950252">
              <w:rPr>
                <w:rFonts w:ascii="Times New Roman" w:hAnsi="Times New Roman"/>
                <w:i/>
                <w:sz w:val="24"/>
                <w:szCs w:val="24"/>
                <w:lang w:val="ro-RO"/>
              </w:rPr>
              <w:t xml:space="preserve"> În timpul adunărilor cu părinții, aceștia sunt informați despre conținutul art.135, alin.(2) al Codului </w:t>
            </w:r>
            <w:r w:rsidR="00950252">
              <w:rPr>
                <w:rFonts w:ascii="Times New Roman" w:hAnsi="Times New Roman"/>
                <w:i/>
                <w:sz w:val="24"/>
                <w:szCs w:val="24"/>
                <w:lang w:val="ro-RO"/>
              </w:rPr>
              <w:lastRenderedPageBreak/>
              <w:t>Educației cu privire la interzicerea colectării ilicite de bani în instituțiile de învățământ general, sub orice pretext, sau acceptarea altor beneficii din partea</w:t>
            </w:r>
            <w:r w:rsidR="00212A68">
              <w:rPr>
                <w:rFonts w:ascii="Times New Roman" w:hAnsi="Times New Roman"/>
                <w:i/>
                <w:sz w:val="24"/>
                <w:szCs w:val="24"/>
                <w:lang w:val="ro-RO"/>
              </w:rPr>
              <w:t xml:space="preserve"> elevilor și familiilor acestora.</w:t>
            </w:r>
            <w:r>
              <w:rPr>
                <w:rFonts w:ascii="Times New Roman" w:hAnsi="Times New Roman"/>
                <w:i/>
                <w:sz w:val="24"/>
                <w:szCs w:val="24"/>
                <w:lang w:val="ro-RO"/>
              </w:rPr>
              <w:t xml:space="preserve"> </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Consiliului raional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firstLine="71"/>
              <w:rPr>
                <w:rFonts w:ascii="Times New Roman" w:hAnsi="Times New Roman"/>
                <w:sz w:val="24"/>
                <w:szCs w:val="24"/>
                <w:lang w:val="ro-RO"/>
              </w:rPr>
            </w:pPr>
            <w:r>
              <w:rPr>
                <w:rFonts w:ascii="Times New Roman" w:hAnsi="Times New Roman"/>
                <w:sz w:val="24"/>
                <w:szCs w:val="24"/>
                <w:lang w:val="ro-RO"/>
              </w:rPr>
              <w:t>Etică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RPr="00D3671A"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Crearea și consolidarea unităților de audit intern în cadrul autorității</w:t>
            </w:r>
          </w:p>
        </w:tc>
        <w:tc>
          <w:tcPr>
            <w:tcW w:w="482"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Trimestrul II anul 2019;</w:t>
            </w:r>
          </w:p>
          <w:p w:rsidR="000D66C3" w:rsidRDefault="000D66C3" w:rsidP="00DF58C6">
            <w:pPr>
              <w:spacing w:line="240" w:lineRule="auto"/>
              <w:rPr>
                <w:rFonts w:ascii="Times New Roman" w:hAnsi="Times New Roman"/>
                <w:sz w:val="24"/>
                <w:szCs w:val="24"/>
                <w:lang w:val="ro-RO"/>
              </w:rPr>
            </w:pPr>
          </w:p>
        </w:tc>
        <w:tc>
          <w:tcPr>
            <w:tcW w:w="500"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p>
          <w:p w:rsidR="000D66C3" w:rsidRDefault="000D66C3" w:rsidP="00DF58C6">
            <w:pPr>
              <w:spacing w:line="240" w:lineRule="auto"/>
              <w:rPr>
                <w:rFonts w:ascii="Times New Roman" w:hAnsi="Times New Roman"/>
                <w:sz w:val="24"/>
                <w:szCs w:val="24"/>
                <w:lang w:val="ro-RO"/>
              </w:rPr>
            </w:pPr>
          </w:p>
        </w:tc>
        <w:tc>
          <w:tcPr>
            <w:tcW w:w="1282" w:type="pct"/>
            <w:tcBorders>
              <w:top w:val="single" w:sz="4" w:space="0" w:color="auto"/>
              <w:left w:val="single" w:sz="4" w:space="0" w:color="auto"/>
              <w:bottom w:val="single" w:sz="4" w:space="0" w:color="auto"/>
              <w:right w:val="single" w:sz="4" w:space="0" w:color="auto"/>
            </w:tcBorders>
            <w:hideMark/>
          </w:tcPr>
          <w:p w:rsidR="000D66C3" w:rsidRDefault="00212A68" w:rsidP="00DF58C6">
            <w:pPr>
              <w:spacing w:line="240" w:lineRule="auto"/>
              <w:rPr>
                <w:rFonts w:ascii="Times New Roman" w:hAnsi="Times New Roman"/>
                <w:i/>
                <w:sz w:val="24"/>
                <w:szCs w:val="24"/>
                <w:lang w:val="ro-RO"/>
              </w:rPr>
            </w:pPr>
            <w:r>
              <w:rPr>
                <w:rFonts w:ascii="Times New Roman" w:hAnsi="Times New Roman"/>
                <w:i/>
                <w:sz w:val="24"/>
                <w:szCs w:val="24"/>
                <w:lang w:val="ro-RO"/>
              </w:rPr>
              <w:t>Unitate de audit intern  vacantă.</w:t>
            </w:r>
          </w:p>
          <w:p w:rsidR="00212A68" w:rsidRDefault="000D66C3" w:rsidP="00212A68">
            <w:pPr>
              <w:spacing w:line="240" w:lineRule="auto"/>
              <w:rPr>
                <w:rFonts w:ascii="Times New Roman" w:hAnsi="Times New Roman"/>
                <w:i/>
                <w:sz w:val="24"/>
                <w:szCs w:val="24"/>
                <w:lang w:val="ro-RO"/>
              </w:rPr>
            </w:pPr>
            <w:r>
              <w:rPr>
                <w:rFonts w:ascii="Times New Roman" w:hAnsi="Times New Roman"/>
                <w:i/>
                <w:sz w:val="24"/>
                <w:szCs w:val="24"/>
                <w:lang w:val="ro-RO"/>
              </w:rPr>
              <w:t xml:space="preserve"> </w:t>
            </w:r>
          </w:p>
          <w:p w:rsidR="000D66C3" w:rsidRDefault="000D66C3" w:rsidP="00DF58C6">
            <w:pPr>
              <w:spacing w:line="240" w:lineRule="auto"/>
              <w:rPr>
                <w:rFonts w:ascii="Times New Roman" w:hAnsi="Times New Roman"/>
                <w:i/>
                <w:sz w:val="24"/>
                <w:szCs w:val="24"/>
                <w:lang w:val="ro-RO"/>
              </w:rPr>
            </w:pP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APL</w:t>
            </w:r>
          </w:p>
          <w:p w:rsidR="000D66C3" w:rsidRDefault="000153F5" w:rsidP="00DF58C6">
            <w:pPr>
              <w:spacing w:line="240" w:lineRule="auto"/>
              <w:rPr>
                <w:rFonts w:ascii="Times New Roman" w:hAnsi="Times New Roman"/>
                <w:sz w:val="24"/>
                <w:szCs w:val="24"/>
                <w:lang w:val="ro-RO"/>
              </w:rPr>
            </w:pPr>
            <w:r>
              <w:rPr>
                <w:rFonts w:ascii="Times New Roman" w:hAnsi="Times New Roman"/>
                <w:sz w:val="24"/>
                <w:szCs w:val="24"/>
                <w:lang w:val="ro-RO"/>
              </w:rPr>
              <w:t>Documente</w:t>
            </w:r>
          </w:p>
          <w:p w:rsidR="000D66C3" w:rsidRDefault="000D66C3" w:rsidP="00DF58C6">
            <w:pPr>
              <w:spacing w:line="240" w:lineRule="auto"/>
              <w:rPr>
                <w:rFonts w:ascii="Times New Roman" w:hAnsi="Times New Roman"/>
                <w:sz w:val="24"/>
                <w:szCs w:val="24"/>
                <w:lang w:val="ro-RO"/>
              </w:rPr>
            </w:pPr>
          </w:p>
          <w:p w:rsidR="000D66C3" w:rsidRDefault="000D66C3" w:rsidP="00DF58C6">
            <w:pPr>
              <w:spacing w:line="240" w:lineRule="auto"/>
              <w:rPr>
                <w:rFonts w:ascii="Times New Roman" w:hAnsi="Times New Roman"/>
                <w:sz w:val="24"/>
                <w:szCs w:val="24"/>
                <w:lang w:val="ro-RO"/>
              </w:rPr>
            </w:pP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Etică</w:t>
            </w:r>
          </w:p>
        </w:tc>
        <w:tc>
          <w:tcPr>
            <w:tcW w:w="438"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p w:rsidR="000D66C3" w:rsidRDefault="000D66C3" w:rsidP="00DF58C6">
            <w:pPr>
              <w:spacing w:line="240" w:lineRule="auto"/>
              <w:rPr>
                <w:rFonts w:ascii="Times New Roman" w:hAnsi="Times New Roman"/>
                <w:sz w:val="24"/>
                <w:szCs w:val="24"/>
                <w:lang w:val="ro-RO"/>
              </w:rPr>
            </w:pPr>
          </w:p>
        </w:tc>
      </w:tr>
      <w:tr w:rsidR="000D66C3" w:rsidRPr="00542DF9" w:rsidTr="00DF58C6">
        <w:tc>
          <w:tcPr>
            <w:tcW w:w="5000" w:type="pct"/>
            <w:gridSpan w:val="8"/>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rsidR="000D66C3" w:rsidRDefault="000D66C3" w:rsidP="00DF58C6">
            <w:pPr>
              <w:shd w:val="clear" w:color="auto" w:fill="9CC2E5" w:themeFill="accent5" w:themeFillTint="99"/>
              <w:spacing w:after="0" w:line="240" w:lineRule="auto"/>
              <w:jc w:val="both"/>
              <w:rPr>
                <w:rFonts w:ascii="Times New Roman" w:hAnsi="Times New Roman"/>
                <w:sz w:val="24"/>
                <w:szCs w:val="24"/>
                <w:lang w:val="ro-RO"/>
              </w:rPr>
            </w:pPr>
            <w:r>
              <w:rPr>
                <w:rFonts w:ascii="Times New Roman" w:hAnsi="Times New Roman"/>
                <w:b/>
                <w:sz w:val="24"/>
                <w:szCs w:val="24"/>
                <w:u w:val="single"/>
                <w:lang w:val="ro-RO"/>
              </w:rPr>
              <w:t>Prioritatea 2.</w:t>
            </w:r>
            <w:r>
              <w:rPr>
                <w:rFonts w:ascii="Times New Roman" w:hAnsi="Times New Roman"/>
                <w:b/>
                <w:sz w:val="24"/>
                <w:szCs w:val="24"/>
                <w:lang w:val="ro-RO"/>
              </w:rPr>
              <w:t xml:space="preserve"> Gestionarea patrimoniului public local în condiții de legalitate, transparență și eficiență.</w:t>
            </w:r>
          </w:p>
          <w:p w:rsidR="000D66C3" w:rsidRDefault="000D66C3" w:rsidP="00DF58C6">
            <w:pPr>
              <w:shd w:val="clear" w:color="auto" w:fill="9CC2E5" w:themeFill="accent5" w:themeFillTint="99"/>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Rezultatele scontate: </w:t>
            </w:r>
          </w:p>
          <w:p w:rsidR="000D66C3" w:rsidRDefault="000D66C3" w:rsidP="00DF58C6">
            <w:pPr>
              <w:shd w:val="clear" w:color="auto" w:fill="9CC2E5" w:themeFill="accent5" w:themeFillTint="99"/>
              <w:spacing w:after="0" w:line="240" w:lineRule="auto"/>
              <w:jc w:val="both"/>
              <w:rPr>
                <w:rFonts w:ascii="Times New Roman" w:hAnsi="Times New Roman"/>
                <w:sz w:val="24"/>
                <w:szCs w:val="24"/>
                <w:lang w:val="ro-RO"/>
              </w:rPr>
            </w:pPr>
            <w:r>
              <w:rPr>
                <w:rFonts w:ascii="Times New Roman" w:hAnsi="Times New Roman"/>
                <w:b/>
                <w:i/>
                <w:sz w:val="24"/>
                <w:szCs w:val="24"/>
                <w:lang w:val="ro-RO"/>
              </w:rPr>
              <w:t>1.</w:t>
            </w:r>
            <w:r>
              <w:rPr>
                <w:rFonts w:ascii="Times New Roman" w:hAnsi="Times New Roman"/>
                <w:sz w:val="24"/>
                <w:szCs w:val="24"/>
                <w:lang w:val="ro-RO"/>
              </w:rPr>
              <w:t xml:space="preserve"> Sistem de proceduri privind modul de gestionare a patrimoniului la nivel local implementat.</w:t>
            </w:r>
          </w:p>
          <w:p w:rsidR="000D66C3" w:rsidRDefault="000D66C3" w:rsidP="00DF58C6">
            <w:pPr>
              <w:shd w:val="clear" w:color="auto" w:fill="9CC2E5" w:themeFill="accent5" w:themeFillTint="99"/>
              <w:spacing w:after="0" w:line="240" w:lineRule="auto"/>
              <w:jc w:val="both"/>
              <w:rPr>
                <w:rFonts w:ascii="Times New Roman" w:hAnsi="Times New Roman"/>
                <w:sz w:val="24"/>
                <w:szCs w:val="24"/>
                <w:lang w:val="ro-RO"/>
              </w:rPr>
            </w:pPr>
            <w:r>
              <w:rPr>
                <w:rFonts w:ascii="Times New Roman" w:hAnsi="Times New Roman"/>
                <w:b/>
                <w:i/>
                <w:sz w:val="24"/>
                <w:szCs w:val="24"/>
                <w:lang w:val="ro-RO"/>
              </w:rPr>
              <w:t>2.</w:t>
            </w:r>
            <w:r>
              <w:rPr>
                <w:rFonts w:ascii="Times New Roman" w:hAnsi="Times New Roman"/>
                <w:sz w:val="24"/>
                <w:szCs w:val="24"/>
                <w:lang w:val="ro-RO"/>
              </w:rPr>
              <w:t xml:space="preserve"> Proces transparent de vânzare/locațiune/arendă a bunurilor patrimoniului public local asigurat.</w:t>
            </w:r>
          </w:p>
          <w:p w:rsidR="000D66C3" w:rsidRDefault="000D66C3" w:rsidP="00DF58C6">
            <w:pPr>
              <w:spacing w:after="0" w:line="240" w:lineRule="auto"/>
              <w:jc w:val="both"/>
              <w:rPr>
                <w:rFonts w:ascii="Times New Roman" w:hAnsi="Times New Roman"/>
                <w:sz w:val="24"/>
                <w:szCs w:val="24"/>
                <w:lang w:val="ro-RO"/>
              </w:rPr>
            </w:pPr>
            <w:r>
              <w:rPr>
                <w:rFonts w:ascii="Times New Roman" w:hAnsi="Times New Roman"/>
                <w:b/>
                <w:i/>
                <w:sz w:val="24"/>
                <w:szCs w:val="24"/>
                <w:shd w:val="clear" w:color="auto" w:fill="9CC2E5" w:themeFill="accent5" w:themeFillTint="99"/>
                <w:lang w:val="ro-RO"/>
              </w:rPr>
              <w:t xml:space="preserve">3. </w:t>
            </w:r>
            <w:r>
              <w:rPr>
                <w:rFonts w:ascii="Times New Roman" w:hAnsi="Times New Roman"/>
                <w:sz w:val="24"/>
                <w:szCs w:val="24"/>
                <w:shd w:val="clear" w:color="auto" w:fill="9CC2E5" w:themeFill="accent5" w:themeFillTint="99"/>
                <w:lang w:val="ro-RO"/>
              </w:rPr>
              <w:t>Bunurile patrimoniului public la nivel local înregistrate și evaluate corespunzător.</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gestionării transparente şi responsabile a patrimoniului public şi a asistenţei externe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Marian Rotaru</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Numărul bunurilor patrimoniului public l</w:t>
            </w:r>
            <w:r w:rsidR="00FB4AEE">
              <w:rPr>
                <w:rFonts w:ascii="Times New Roman" w:hAnsi="Times New Roman"/>
                <w:sz w:val="24"/>
                <w:szCs w:val="24"/>
                <w:lang w:val="ro-RO"/>
              </w:rPr>
              <w:t>ocal înregistrate și evaluate -0</w:t>
            </w:r>
            <w:r>
              <w:rPr>
                <w:rFonts w:ascii="Times New Roman" w:hAnsi="Times New Roman"/>
                <w:sz w:val="24"/>
                <w:szCs w:val="24"/>
                <w:lang w:val="ro-RO"/>
              </w:rPr>
              <w:t>;</w:t>
            </w:r>
          </w:p>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 xml:space="preserve">– bunurile patrimoniului public la nivel local sunt </w:t>
            </w:r>
            <w:r w:rsidR="00BA26A7">
              <w:rPr>
                <w:rFonts w:ascii="Times New Roman" w:hAnsi="Times New Roman"/>
                <w:i/>
                <w:sz w:val="24"/>
                <w:szCs w:val="24"/>
                <w:lang w:val="ro-RO"/>
              </w:rPr>
              <w:t xml:space="preserve"> înregistrate,</w:t>
            </w:r>
            <w:r>
              <w:rPr>
                <w:rFonts w:ascii="Times New Roman" w:hAnsi="Times New Roman"/>
                <w:i/>
                <w:sz w:val="24"/>
                <w:szCs w:val="24"/>
                <w:lang w:val="ro-RO"/>
              </w:rPr>
              <w:t>evaluate conform cerințelor.</w:t>
            </w:r>
            <w:r w:rsidR="00BA26A7">
              <w:rPr>
                <w:rFonts w:ascii="Times New Roman" w:hAnsi="Times New Roman"/>
                <w:i/>
                <w:sz w:val="24"/>
                <w:szCs w:val="24"/>
                <w:lang w:val="ro-RO"/>
              </w:rPr>
              <w:t xml:space="preserve"> Clădirile în care instituțiile desfășoară activitatea dispun de număr cadastral, se află la balanța APL I, iar bunurile materiale aflate în instituții sunt inventariate anual.</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Informaţia privind gestionarea patrimoniului entităţilor publice publicată </w:t>
            </w:r>
            <w:r>
              <w:rPr>
                <w:rFonts w:ascii="Times New Roman" w:hAnsi="Times New Roman"/>
                <w:i/>
                <w:sz w:val="24"/>
                <w:szCs w:val="24"/>
                <w:lang w:val="ro-RO"/>
              </w:rPr>
              <w:t>– gestionarea corespunde cerințelor legislației în vigoare;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informațiilor privind planificarea și administrarea lucrărilor </w:t>
            </w:r>
            <w:r>
              <w:rPr>
                <w:rFonts w:ascii="Times New Roman" w:hAnsi="Times New Roman"/>
                <w:sz w:val="24"/>
                <w:szCs w:val="24"/>
                <w:lang w:val="ro-RO"/>
              </w:rPr>
              <w:lastRenderedPageBreak/>
              <w:t>de construcții publicate pe pagina web - 0</w:t>
            </w:r>
            <w:r>
              <w:rPr>
                <w:rFonts w:ascii="Times New Roman" w:hAnsi="Times New Roman"/>
                <w:i/>
                <w:sz w:val="24"/>
                <w:szCs w:val="24"/>
                <w:lang w:val="ro-RO"/>
              </w:rPr>
              <w: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Rapoartele entităţii publice care a atras fonduri externe cu privire la rezultatul (performanţa) obţinut în urma acestei asistenţe - 0</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Planurile anuale şi trimestriale de achiziţii publice ale entităţii publice, publicate pe pagina  web oficială,- </w:t>
            </w:r>
            <w:r>
              <w:rPr>
                <w:rFonts w:ascii="Times New Roman" w:hAnsi="Times New Roman"/>
                <w:i/>
                <w:sz w:val="24"/>
                <w:szCs w:val="24"/>
                <w:lang w:val="ro-RO"/>
              </w:rPr>
              <w:t>95% publicate.</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left="-108"/>
              <w:rPr>
                <w:rFonts w:ascii="Times New Roman" w:hAnsi="Times New Roman"/>
                <w:sz w:val="24"/>
                <w:szCs w:val="24"/>
                <w:lang w:val="ro-RO"/>
              </w:rPr>
            </w:pPr>
            <w:r>
              <w:rPr>
                <w:rFonts w:ascii="Times New Roman" w:hAnsi="Times New Roman"/>
                <w:sz w:val="24"/>
                <w:szCs w:val="24"/>
                <w:lang w:val="ro-RO"/>
              </w:rPr>
              <w:t>Transparenţă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transparenței în procesul de administrare și gestionare a bunurilor patrimoniului public local</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șefii Direcțiilor și secțiilor din subordinea Consiliului raional</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anunțurilor privind desfășurarea licitațiilor de vânzare/locațiune/arendă a bunurilor patrimoniului public local publicate în termeni rezonabili, </w:t>
            </w:r>
            <w:r w:rsidR="00212A68">
              <w:rPr>
                <w:rFonts w:ascii="Times New Roman" w:hAnsi="Times New Roman"/>
                <w:sz w:val="24"/>
                <w:szCs w:val="24"/>
                <w:lang w:val="ro-RO"/>
              </w:rPr>
              <w:t>inclusiv pe pagina web a APL - 1</w:t>
            </w:r>
            <w:r>
              <w:rPr>
                <w:rFonts w:ascii="Times New Roman" w:hAnsi="Times New Roman"/>
                <w:sz w:val="24"/>
                <w:szCs w:val="24"/>
                <w:lang w:val="ro-RO"/>
              </w:rPr>
              <w: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Numărul informațiilor cu privire la rezultatele licitațiilor/concursurilor/negocierilor de vânzare/locațiune/ arendă a bunurilor patrimoniului public local aduse la cunoștința publicului prin intermediul panourilor in</w:t>
            </w:r>
            <w:r w:rsidR="00212A68">
              <w:rPr>
                <w:rFonts w:ascii="Times New Roman" w:hAnsi="Times New Roman"/>
                <w:sz w:val="24"/>
                <w:szCs w:val="24"/>
                <w:lang w:val="ro-RO"/>
              </w:rPr>
              <w:t>formative, paginii web a APL  -1</w:t>
            </w:r>
            <w:r>
              <w:rPr>
                <w:rFonts w:ascii="Times New Roman" w:hAnsi="Times New Roman"/>
                <w:sz w:val="24"/>
                <w:szCs w:val="24"/>
                <w:lang w:val="ro-RO"/>
              </w:rPr>
              <w: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Numărul audierilor/dezbaterilor/consultărilor publice pe subiecte privind  gestionarea pat</w:t>
            </w:r>
            <w:r w:rsidR="00212A68">
              <w:rPr>
                <w:rFonts w:ascii="Times New Roman" w:hAnsi="Times New Roman"/>
                <w:sz w:val="24"/>
                <w:szCs w:val="24"/>
                <w:lang w:val="ro-RO"/>
              </w:rPr>
              <w:t>rimoniului public organizate - 1</w:t>
            </w:r>
            <w:r>
              <w:rPr>
                <w:rFonts w:ascii="Times New Roman" w:hAnsi="Times New Roman"/>
                <w:sz w:val="24"/>
                <w:szCs w:val="24"/>
                <w:lang w:val="ro-RO"/>
              </w:rPr>
              <w: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Numărul persoanelor care au solicitat îmbunătățirea condițiilor de trai și/sa</w:t>
            </w:r>
            <w:r w:rsidR="00212A68">
              <w:rPr>
                <w:rFonts w:ascii="Times New Roman" w:hAnsi="Times New Roman"/>
                <w:sz w:val="24"/>
                <w:szCs w:val="24"/>
                <w:lang w:val="ro-RO"/>
              </w:rPr>
              <w:t>u atribuirea terenurilor de pămâ</w:t>
            </w:r>
            <w:r>
              <w:rPr>
                <w:rFonts w:ascii="Times New Roman" w:hAnsi="Times New Roman"/>
                <w:sz w:val="24"/>
                <w:szCs w:val="24"/>
                <w:lang w:val="ro-RO"/>
              </w:rPr>
              <w:t xml:space="preserve">nt pentru </w:t>
            </w:r>
            <w:r>
              <w:rPr>
                <w:rFonts w:ascii="Times New Roman" w:hAnsi="Times New Roman"/>
                <w:sz w:val="24"/>
                <w:szCs w:val="24"/>
                <w:lang w:val="ro-RO"/>
              </w:rPr>
              <w:lastRenderedPageBreak/>
              <w:t>construcția c</w:t>
            </w:r>
            <w:r w:rsidR="00212A68">
              <w:rPr>
                <w:rFonts w:ascii="Times New Roman" w:hAnsi="Times New Roman"/>
                <w:sz w:val="24"/>
                <w:szCs w:val="24"/>
                <w:lang w:val="ro-RO"/>
              </w:rPr>
              <w:t>aselor individuale de locuit - 2</w:t>
            </w:r>
            <w:r>
              <w:rPr>
                <w:rFonts w:ascii="Times New Roman" w:hAnsi="Times New Roman"/>
                <w:sz w:val="24"/>
                <w:szCs w:val="24"/>
                <w:lang w:val="ro-RO"/>
              </w:rPr>
              <w: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Numărul actelor normative și deciziilor APL pe subiecte privind gestionarea patrimoniului pub</w:t>
            </w:r>
            <w:r w:rsidR="00FB4AEE">
              <w:rPr>
                <w:rFonts w:ascii="Times New Roman" w:hAnsi="Times New Roman"/>
                <w:sz w:val="24"/>
                <w:szCs w:val="24"/>
                <w:lang w:val="ro-RO"/>
              </w:rPr>
              <w:t>lic publicate în presa locală -0</w:t>
            </w:r>
            <w:r>
              <w:rPr>
                <w:rFonts w:ascii="Times New Roman" w:hAnsi="Times New Roman"/>
                <w:sz w:val="24"/>
                <w:szCs w:val="24"/>
                <w:lang w:val="ro-RO"/>
              </w:rPr>
              <w:t>.</w:t>
            </w:r>
          </w:p>
          <w:p w:rsidR="000D66C3" w:rsidRDefault="000D66C3" w:rsidP="00DF58C6">
            <w:pPr>
              <w:spacing w:line="240" w:lineRule="auto"/>
              <w:rPr>
                <w:rFonts w:ascii="Times New Roman" w:hAnsi="Times New Roman"/>
                <w:sz w:val="24"/>
                <w:szCs w:val="24"/>
                <w:lang w:val="ro-RO"/>
              </w:rPr>
            </w:pPr>
          </w:p>
        </w:tc>
        <w:tc>
          <w:tcPr>
            <w:tcW w:w="747"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Pagina web a APL;</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Panouri informative</w:t>
            </w:r>
          </w:p>
          <w:p w:rsidR="000D66C3" w:rsidRDefault="000D66C3" w:rsidP="00DF58C6">
            <w:pPr>
              <w:spacing w:line="240" w:lineRule="auto"/>
              <w:rPr>
                <w:rFonts w:ascii="Times New Roman" w:hAnsi="Times New Roman"/>
                <w:sz w:val="24"/>
                <w:szCs w:val="24"/>
                <w:lang w:val="ro-RO"/>
              </w:rPr>
            </w:pP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Transparență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Elaborarea, adoptarea și publicarea Regulamentului intern de gestionare a patrimoniului public local;</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Trimestrul IV. 2018 </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7F7D23" w:rsidP="00DF58C6">
            <w:pPr>
              <w:spacing w:line="240" w:lineRule="auto"/>
              <w:rPr>
                <w:rFonts w:ascii="Times New Roman" w:hAnsi="Times New Roman"/>
                <w:sz w:val="24"/>
                <w:szCs w:val="24"/>
                <w:lang w:val="ro-RO"/>
              </w:rPr>
            </w:pPr>
            <w:r>
              <w:rPr>
                <w:rFonts w:ascii="Times New Roman" w:hAnsi="Times New Roman"/>
                <w:sz w:val="24"/>
                <w:szCs w:val="24"/>
                <w:lang w:val="ro-RO"/>
              </w:rPr>
              <w:t>Marian</w:t>
            </w:r>
            <w:r w:rsidR="000D66C3">
              <w:rPr>
                <w:rFonts w:ascii="Times New Roman" w:hAnsi="Times New Roman"/>
                <w:sz w:val="24"/>
                <w:szCs w:val="24"/>
                <w:lang w:val="ro-RO"/>
              </w:rPr>
              <w:t xml:space="preserve"> Rotaru</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Regulament intern de gestionare a patrimoniului public local elaborat, aprobat și publicat – </w:t>
            </w:r>
            <w:r>
              <w:rPr>
                <w:rFonts w:ascii="Times New Roman" w:hAnsi="Times New Roman"/>
                <w:i/>
                <w:sz w:val="24"/>
                <w:szCs w:val="24"/>
                <w:lang w:val="ro-RO"/>
              </w:rPr>
              <w:t>în proces de elaborare.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Desemnarea persoanei responsabile de administrarea și gestionarea patrimoniului public și publicarea datelor de contact- </w:t>
            </w:r>
            <w:r w:rsidRPr="007B3A93">
              <w:rPr>
                <w:rFonts w:ascii="Times New Roman" w:hAnsi="Times New Roman"/>
                <w:i/>
                <w:sz w:val="24"/>
                <w:szCs w:val="24"/>
                <w:lang w:val="ro-RO"/>
              </w:rPr>
              <w:t>primarul localității</w:t>
            </w:r>
          </w:p>
        </w:tc>
        <w:tc>
          <w:tcPr>
            <w:tcW w:w="747"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APL</w:t>
            </w:r>
          </w:p>
          <w:p w:rsidR="000D66C3" w:rsidRDefault="000D66C3" w:rsidP="00DF58C6">
            <w:pPr>
              <w:spacing w:line="240" w:lineRule="auto"/>
              <w:rPr>
                <w:rFonts w:ascii="Times New Roman" w:hAnsi="Times New Roman"/>
                <w:sz w:val="24"/>
                <w:szCs w:val="24"/>
                <w:lang w:val="ro-RO"/>
              </w:rPr>
            </w:pP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Etică;</w:t>
            </w:r>
          </w:p>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Transparență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Delimitarea și înregistrarea tuturor terenurilor în terenuri proprietate publică a statului şi terenuri proprietate publică a unităţilor administrativ-teritoriale, inclusiv a terenurilor ce ţin de domeniul public sau cel privat</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Permanent, </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Anatolie Iurcișin</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Registru al terenurilor proprietate publică elaborat, aprobat, actualizat permanent și publicat – </w:t>
            </w:r>
            <w:r w:rsidR="00FB4AEE">
              <w:rPr>
                <w:rFonts w:ascii="Times New Roman" w:hAnsi="Times New Roman"/>
                <w:i/>
                <w:sz w:val="24"/>
                <w:szCs w:val="24"/>
                <w:lang w:val="ro-RO"/>
              </w:rPr>
              <w:t>ține de competența oficiilor teritoriale cadastrale</w:t>
            </w:r>
          </w:p>
          <w:p w:rsidR="000D66C3" w:rsidRDefault="000D66C3" w:rsidP="00DF58C6">
            <w:pPr>
              <w:spacing w:line="240" w:lineRule="auto"/>
              <w:rPr>
                <w:rFonts w:ascii="Times New Roman" w:hAnsi="Times New Roman"/>
                <w:sz w:val="24"/>
                <w:szCs w:val="24"/>
                <w:lang w:val="ro-RO"/>
              </w:rPr>
            </w:pP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Registrul terenurilor proprietate publică;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Transparență</w:t>
            </w:r>
          </w:p>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Recuperare</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Elaborarea, adoptarea și publicarea Regulamentului cu privire la atribuirea </w:t>
            </w:r>
            <w:r>
              <w:rPr>
                <w:rFonts w:ascii="Times New Roman" w:hAnsi="Times New Roman"/>
                <w:sz w:val="24"/>
                <w:szCs w:val="24"/>
                <w:lang w:val="ro-RO"/>
              </w:rPr>
              <w:lastRenderedPageBreak/>
              <w:t>terenurilor de pămînt pentru construcția caselor individuale de locuit</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Trimestrul III, 2018</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p>
        </w:tc>
        <w:tc>
          <w:tcPr>
            <w:tcW w:w="1282"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Regulamentul cu privire la atribuirea terenurilor de pămînt pentru construcția caselor individuale de locuit elaborat, </w:t>
            </w:r>
            <w:r>
              <w:rPr>
                <w:rFonts w:ascii="Times New Roman" w:hAnsi="Times New Roman"/>
                <w:sz w:val="24"/>
                <w:szCs w:val="24"/>
                <w:lang w:val="ro-RO"/>
              </w:rPr>
              <w:lastRenderedPageBreak/>
              <w:t xml:space="preserve">adoptat și publicat pe pagina web a APL </w:t>
            </w:r>
            <w:r>
              <w:rPr>
                <w:rFonts w:ascii="Times New Roman" w:hAnsi="Times New Roman"/>
                <w:i/>
                <w:sz w:val="24"/>
                <w:szCs w:val="24"/>
                <w:lang w:val="ro-RO"/>
              </w:rPr>
              <w:t>– elaborate, publicații mai puține;</w:t>
            </w:r>
          </w:p>
          <w:p w:rsidR="000D66C3" w:rsidRDefault="000D66C3" w:rsidP="00DF58C6">
            <w:pPr>
              <w:spacing w:line="240" w:lineRule="auto"/>
              <w:rPr>
                <w:rFonts w:ascii="Times New Roman" w:hAnsi="Times New Roman"/>
                <w:sz w:val="24"/>
                <w:szCs w:val="24"/>
                <w:lang w:val="ro-RO"/>
              </w:rPr>
            </w:pP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Pagina web a APL</w:t>
            </w:r>
          </w:p>
        </w:tc>
        <w:tc>
          <w:tcPr>
            <w:tcW w:w="486"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Transparență</w:t>
            </w:r>
          </w:p>
          <w:p w:rsidR="000D66C3" w:rsidRDefault="000D66C3" w:rsidP="00DF58C6">
            <w:pPr>
              <w:spacing w:line="240" w:lineRule="auto"/>
              <w:ind w:hanging="108"/>
              <w:rPr>
                <w:rFonts w:ascii="Times New Roman" w:hAnsi="Times New Roman"/>
                <w:sz w:val="24"/>
                <w:szCs w:val="24"/>
                <w:lang w:val="ro-RO"/>
              </w:rPr>
            </w:pP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RPr="00542DF9"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Instruirea specialiștilor în domeniul administrării și gestionării patrimoniului public </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Permanent, </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tc>
        <w:tc>
          <w:tcPr>
            <w:tcW w:w="1282"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persoanelor instruite- </w:t>
            </w:r>
            <w:r w:rsidR="0016059B">
              <w:rPr>
                <w:rFonts w:ascii="Times New Roman" w:hAnsi="Times New Roman"/>
                <w:i/>
                <w:sz w:val="24"/>
                <w:szCs w:val="24"/>
                <w:lang w:val="ro-RO"/>
              </w:rPr>
              <w:t xml:space="preserve">0 </w:t>
            </w:r>
            <w:r>
              <w:rPr>
                <w:rFonts w:ascii="Times New Roman" w:hAnsi="Times New Roman"/>
                <w:i/>
                <w:sz w:val="24"/>
                <w:szCs w:val="24"/>
                <w:lang w:val="ro-RO"/>
              </w:rPr>
              <w:t>persoane;</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cursurilor de instruire- </w:t>
            </w:r>
            <w:r w:rsidR="0016059B">
              <w:rPr>
                <w:rFonts w:ascii="Times New Roman" w:hAnsi="Times New Roman"/>
                <w:i/>
                <w:sz w:val="24"/>
                <w:szCs w:val="24"/>
                <w:lang w:val="ro-RO"/>
              </w:rPr>
              <w:t>0</w:t>
            </w:r>
            <w:r>
              <w:rPr>
                <w:rFonts w:ascii="Times New Roman" w:hAnsi="Times New Roman"/>
                <w:i/>
                <w:sz w:val="24"/>
                <w:szCs w:val="24"/>
                <w:lang w:val="ro-RO"/>
              </w:rPr>
              <w:t xml:space="preserve"> persoane.</w:t>
            </w:r>
          </w:p>
          <w:p w:rsidR="000D66C3" w:rsidRDefault="000D66C3" w:rsidP="00DF58C6">
            <w:pPr>
              <w:spacing w:line="240" w:lineRule="auto"/>
              <w:rPr>
                <w:rFonts w:ascii="Times New Roman" w:hAnsi="Times New Roman"/>
                <w:sz w:val="24"/>
                <w:szCs w:val="24"/>
                <w:lang w:val="ro-RO"/>
              </w:rPr>
            </w:pPr>
          </w:p>
        </w:tc>
        <w:tc>
          <w:tcPr>
            <w:tcW w:w="747"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p>
        </w:tc>
        <w:tc>
          <w:tcPr>
            <w:tcW w:w="486"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Educare</w:t>
            </w:r>
          </w:p>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Descurajare;</w:t>
            </w:r>
          </w:p>
          <w:p w:rsidR="000D66C3" w:rsidRDefault="000D66C3" w:rsidP="00DF58C6">
            <w:pPr>
              <w:spacing w:line="240" w:lineRule="auto"/>
              <w:ind w:hanging="108"/>
              <w:rPr>
                <w:rFonts w:ascii="Times New Roman" w:hAnsi="Times New Roman"/>
                <w:sz w:val="24"/>
                <w:szCs w:val="24"/>
                <w:lang w:val="ro-RO"/>
              </w:rPr>
            </w:pP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Surse externe de finanțare disponibile</w:t>
            </w:r>
          </w:p>
        </w:tc>
      </w:tr>
      <w:tr w:rsidR="000D66C3" w:rsidRPr="00542DF9" w:rsidTr="00DF58C6">
        <w:tc>
          <w:tcPr>
            <w:tcW w:w="5000" w:type="pct"/>
            <w:gridSpan w:val="8"/>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D66C3" w:rsidRDefault="000D66C3" w:rsidP="00DF58C6">
            <w:pPr>
              <w:spacing w:after="0" w:line="240" w:lineRule="auto"/>
              <w:jc w:val="both"/>
              <w:rPr>
                <w:rFonts w:ascii="Times New Roman" w:hAnsi="Times New Roman"/>
                <w:sz w:val="24"/>
                <w:szCs w:val="24"/>
                <w:lang w:val="ro-RO"/>
              </w:rPr>
            </w:pPr>
            <w:r>
              <w:rPr>
                <w:rFonts w:ascii="Times New Roman" w:hAnsi="Times New Roman"/>
                <w:b/>
                <w:sz w:val="24"/>
                <w:szCs w:val="24"/>
                <w:u w:val="single"/>
                <w:lang w:val="ro-RO"/>
              </w:rPr>
              <w:t>Prioritatea 3.</w:t>
            </w:r>
            <w:r>
              <w:rPr>
                <w:rFonts w:ascii="Times New Roman" w:hAnsi="Times New Roman"/>
                <w:b/>
                <w:sz w:val="24"/>
                <w:szCs w:val="24"/>
                <w:lang w:val="ro-RO"/>
              </w:rPr>
              <w:t xml:space="preserve"> Asigurarea transparenței și prevenirea corupției în procesul de planificare, desfășurare și monitorizare a achizițiilor publice.</w:t>
            </w:r>
          </w:p>
          <w:p w:rsidR="000D66C3" w:rsidRDefault="000D66C3" w:rsidP="00DF58C6">
            <w:pPr>
              <w:spacing w:after="0" w:line="240" w:lineRule="auto"/>
              <w:jc w:val="both"/>
              <w:rPr>
                <w:rFonts w:ascii="Times New Roman" w:hAnsi="Times New Roman"/>
                <w:b/>
                <w:i/>
                <w:sz w:val="24"/>
                <w:szCs w:val="24"/>
                <w:lang w:val="ro-RO"/>
              </w:rPr>
            </w:pPr>
            <w:r>
              <w:rPr>
                <w:rFonts w:ascii="Times New Roman" w:hAnsi="Times New Roman"/>
                <w:b/>
                <w:sz w:val="24"/>
                <w:szCs w:val="24"/>
                <w:lang w:val="ro-RO"/>
              </w:rPr>
              <w:t xml:space="preserve">Rezultatele scontate: </w:t>
            </w:r>
          </w:p>
          <w:p w:rsidR="000D66C3" w:rsidRDefault="000D66C3" w:rsidP="00DF58C6">
            <w:pPr>
              <w:spacing w:after="0" w:line="240" w:lineRule="auto"/>
              <w:jc w:val="both"/>
              <w:rPr>
                <w:rFonts w:ascii="Times New Roman" w:hAnsi="Times New Roman"/>
                <w:sz w:val="24"/>
                <w:szCs w:val="24"/>
                <w:lang w:val="ro-RO"/>
              </w:rPr>
            </w:pPr>
            <w:r>
              <w:rPr>
                <w:rFonts w:ascii="Times New Roman" w:hAnsi="Times New Roman"/>
                <w:sz w:val="24"/>
                <w:szCs w:val="24"/>
                <w:lang w:val="ro-RO"/>
              </w:rPr>
              <w:t>1.Transparență și acces la informație la toate etapele procesului de achiziție publică efectuate de APL asigurat</w:t>
            </w:r>
          </w:p>
          <w:p w:rsidR="000D66C3" w:rsidRDefault="000D66C3" w:rsidP="00DF58C6">
            <w:pPr>
              <w:spacing w:after="0" w:line="240" w:lineRule="auto"/>
              <w:jc w:val="both"/>
              <w:rPr>
                <w:rFonts w:ascii="Times New Roman" w:hAnsi="Times New Roman"/>
                <w:sz w:val="24"/>
                <w:szCs w:val="24"/>
                <w:lang w:val="ro-RO"/>
              </w:rPr>
            </w:pPr>
            <w:r>
              <w:rPr>
                <w:rFonts w:ascii="Times New Roman" w:hAnsi="Times New Roman"/>
                <w:b/>
                <w:i/>
                <w:sz w:val="24"/>
                <w:szCs w:val="24"/>
                <w:lang w:val="ro-RO"/>
              </w:rPr>
              <w:t>2.</w:t>
            </w:r>
            <w:r>
              <w:rPr>
                <w:rFonts w:ascii="Times New Roman" w:hAnsi="Times New Roman"/>
                <w:sz w:val="24"/>
                <w:szCs w:val="24"/>
                <w:lang w:val="ro-RO"/>
              </w:rPr>
              <w:t xml:space="preserve"> Membrii grupului de lucru pentru achiziții și specialiștii pe achiziții publice din cadrul APL instruiți și pregătiți corespunzător.</w:t>
            </w:r>
          </w:p>
          <w:p w:rsidR="000D66C3" w:rsidRDefault="000D66C3" w:rsidP="00DF58C6">
            <w:pPr>
              <w:spacing w:after="0" w:line="240" w:lineRule="auto"/>
              <w:jc w:val="both"/>
              <w:rPr>
                <w:rFonts w:ascii="Times New Roman" w:hAnsi="Times New Roman"/>
                <w:sz w:val="24"/>
                <w:szCs w:val="24"/>
                <w:lang w:val="ro-RO"/>
              </w:rPr>
            </w:pPr>
            <w:r>
              <w:rPr>
                <w:rFonts w:ascii="Times New Roman" w:hAnsi="Times New Roman"/>
                <w:b/>
                <w:i/>
                <w:sz w:val="24"/>
                <w:szCs w:val="24"/>
                <w:lang w:val="ro-RO"/>
              </w:rPr>
              <w:t xml:space="preserve">3. </w:t>
            </w:r>
            <w:r>
              <w:rPr>
                <w:rFonts w:ascii="Times New Roman" w:hAnsi="Times New Roman"/>
                <w:sz w:val="24"/>
                <w:szCs w:val="24"/>
                <w:lang w:val="ro-RO"/>
              </w:rPr>
              <w:t>Încălcarea măsurilor de integritate instituțională și regimului conflictelor de interese de către membrii grupului de lucru pentru achiziții sancționată.</w:t>
            </w:r>
          </w:p>
          <w:p w:rsidR="000D66C3" w:rsidRDefault="000D66C3" w:rsidP="00DF58C6">
            <w:pPr>
              <w:spacing w:after="0" w:line="240" w:lineRule="auto"/>
              <w:jc w:val="both"/>
              <w:rPr>
                <w:rFonts w:ascii="Times New Roman" w:hAnsi="Times New Roman"/>
                <w:sz w:val="24"/>
                <w:szCs w:val="24"/>
                <w:lang w:val="ro-RO"/>
              </w:rPr>
            </w:pPr>
            <w:r>
              <w:rPr>
                <w:rFonts w:ascii="Times New Roman" w:hAnsi="Times New Roman"/>
                <w:b/>
                <w:i/>
                <w:sz w:val="24"/>
                <w:szCs w:val="24"/>
                <w:lang w:val="ro-RO"/>
              </w:rPr>
              <w:t>4</w:t>
            </w:r>
            <w:r>
              <w:rPr>
                <w:rFonts w:ascii="Times New Roman" w:hAnsi="Times New Roman"/>
                <w:sz w:val="24"/>
                <w:szCs w:val="24"/>
                <w:lang w:val="ro-RO"/>
              </w:rPr>
              <w:t>. Combaterea concurenței neloiale în domeniul achizițiilor publice asigurată.</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jc w:val="both"/>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Corelarea procesului de achiziții cu planurile de dezvoltare a localității, antrenarea societății în procesul de identificare a necesităților, evitarea achizițiilor inutile și neplanificate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Anual, la elaborarea proiectului bugetului </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Marian Rotaru;</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Maria Rotaru</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Bugetul a fost consultat înainte de aprobare, elaborat</w:t>
            </w:r>
            <w:r>
              <w:rPr>
                <w:rFonts w:ascii="Times New Roman" w:hAnsi="Times New Roman"/>
                <w:i/>
                <w:sz w:val="24"/>
                <w:szCs w:val="24"/>
                <w:lang w:val="en-US"/>
              </w:rPr>
              <w:t>;</w:t>
            </w:r>
          </w:p>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Planul de achiziții a fost elaborat și publicat pe pagina web a instituției;</w:t>
            </w:r>
          </w:p>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Achizițiile au fost efectuate conform planului de achiziții;</w:t>
            </w:r>
          </w:p>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Achiziționarea tuturor bunurilor materiale și servicii se realizează prin intermediul Achizițiilor publice respectând în totalitate procedura.</w:t>
            </w:r>
          </w:p>
          <w:p w:rsidR="00212A68" w:rsidRDefault="00212A68" w:rsidP="00DF58C6">
            <w:pPr>
              <w:spacing w:line="240" w:lineRule="auto"/>
              <w:rPr>
                <w:rFonts w:ascii="Times New Roman" w:hAnsi="Times New Roman"/>
                <w:i/>
                <w:sz w:val="24"/>
                <w:szCs w:val="24"/>
                <w:lang w:val="ro-RO"/>
              </w:rPr>
            </w:pPr>
            <w:r>
              <w:rPr>
                <w:rFonts w:ascii="Times New Roman" w:hAnsi="Times New Roman"/>
                <w:i/>
                <w:sz w:val="24"/>
                <w:szCs w:val="24"/>
                <w:lang w:val="ro-RO"/>
              </w:rPr>
              <w:t xml:space="preserve">Rapoartele anuale ale instituțiilor de învățământ privind realizarea procedurilor de achiziții publice, nu se publică pe pag web din lipsa lor. Pentru întreținerea paginilor web ale </w:t>
            </w:r>
            <w:r>
              <w:rPr>
                <w:rFonts w:ascii="Times New Roman" w:hAnsi="Times New Roman"/>
                <w:i/>
                <w:sz w:val="24"/>
                <w:szCs w:val="24"/>
                <w:lang w:val="ro-RO"/>
              </w:rPr>
              <w:lastRenderedPageBreak/>
              <w:t>instituțiilor  este nevoie de resurse financiare în plus, or bugetul instituțiilor este limitat, de aceea rapoartele anuale se afișează de cele mai multe ori pe un panou în interiorul școlii, la un loc vizibil.</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Rapoartele de monitorizare a executării contractelor de achiziții</w:t>
            </w:r>
          </w:p>
          <w:p w:rsidR="000D66C3" w:rsidRDefault="000D66C3" w:rsidP="00DF58C6">
            <w:pPr>
              <w:spacing w:line="240" w:lineRule="auto"/>
              <w:rPr>
                <w:rFonts w:ascii="Times New Roman" w:hAnsi="Times New Roman"/>
                <w:sz w:val="24"/>
                <w:szCs w:val="24"/>
                <w:highlight w:val="yellow"/>
                <w:lang w:val="ro-RO"/>
              </w:rPr>
            </w:pPr>
            <w:r>
              <w:rPr>
                <w:rFonts w:ascii="Times New Roman" w:hAnsi="Times New Roman"/>
                <w:sz w:val="24"/>
                <w:szCs w:val="24"/>
                <w:lang w:val="ro-RO"/>
              </w:rPr>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Transparența</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transparenței în procesul de planificare, desfășurare și monitorizare a achizițiilor publice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Marian Rotaru;</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Maria Rotaru</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after="0" w:line="240" w:lineRule="auto"/>
              <w:rPr>
                <w:rFonts w:ascii="Times New Roman" w:hAnsi="Times New Roman"/>
                <w:sz w:val="24"/>
                <w:szCs w:val="24"/>
                <w:lang w:val="ro-RO"/>
              </w:rPr>
            </w:pPr>
            <w:r>
              <w:rPr>
                <w:rFonts w:ascii="Times New Roman" w:hAnsi="Times New Roman"/>
                <w:sz w:val="24"/>
                <w:szCs w:val="24"/>
                <w:lang w:val="ro-RO"/>
              </w:rPr>
              <w:t xml:space="preserve">Numărul anunțurilor de intenție </w:t>
            </w:r>
          </w:p>
          <w:p w:rsidR="000D66C3" w:rsidRDefault="000D66C3" w:rsidP="00DF58C6">
            <w:pPr>
              <w:spacing w:after="0" w:line="240" w:lineRule="auto"/>
              <w:rPr>
                <w:rFonts w:ascii="Times New Roman" w:hAnsi="Times New Roman"/>
                <w:i/>
                <w:sz w:val="24"/>
                <w:szCs w:val="24"/>
                <w:lang w:val="ro-RO"/>
              </w:rPr>
            </w:pPr>
            <w:r>
              <w:rPr>
                <w:rFonts w:ascii="Times New Roman" w:hAnsi="Times New Roman"/>
                <w:sz w:val="24"/>
                <w:szCs w:val="24"/>
                <w:lang w:val="ro-RO"/>
              </w:rPr>
              <w:t xml:space="preserve">publicate în Buletinul Achizițiilor Publice (BAP) și  pe pagina web a Agenţiei Achiziţii Publice (AAP) – </w:t>
            </w:r>
            <w:r w:rsidR="00884C6E">
              <w:rPr>
                <w:rFonts w:ascii="Times New Roman" w:hAnsi="Times New Roman"/>
                <w:i/>
                <w:sz w:val="24"/>
                <w:szCs w:val="24"/>
                <w:lang w:val="ro-RO"/>
              </w:rPr>
              <w:t>11</w:t>
            </w:r>
            <w:r>
              <w:rPr>
                <w:rFonts w:ascii="Times New Roman" w:hAnsi="Times New Roman"/>
                <w:i/>
                <w:sz w:val="24"/>
                <w:szCs w:val="24"/>
                <w:lang w:val="ro-RO"/>
              </w:rPr>
              <w:t xml:space="preserve"> publicații.</w:t>
            </w:r>
          </w:p>
          <w:p w:rsidR="000D66C3" w:rsidRDefault="000D66C3" w:rsidP="00DF58C6">
            <w:pPr>
              <w:spacing w:after="0" w:line="240" w:lineRule="auto"/>
              <w:rPr>
                <w:rFonts w:ascii="Times New Roman" w:hAnsi="Times New Roman"/>
                <w:i/>
                <w:sz w:val="24"/>
                <w:szCs w:val="24"/>
                <w:lang w:val="ro-RO"/>
              </w:rPr>
            </w:pPr>
            <w:r>
              <w:rPr>
                <w:rFonts w:ascii="Times New Roman" w:hAnsi="Times New Roman"/>
                <w:sz w:val="24"/>
                <w:szCs w:val="24"/>
                <w:lang w:val="ro-RO"/>
              </w:rPr>
              <w:t xml:space="preserve">Rezultatele/anunțurile de atribuire,  publicate pe pagina web a APL – </w:t>
            </w:r>
            <w:r w:rsidR="00884C6E">
              <w:rPr>
                <w:rFonts w:ascii="Times New Roman" w:hAnsi="Times New Roman"/>
                <w:i/>
                <w:sz w:val="24"/>
                <w:szCs w:val="24"/>
                <w:lang w:val="ro-RO"/>
              </w:rPr>
              <w:t>11 publicații;</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anunțurilor publicate în presa locală și regională – </w:t>
            </w:r>
            <w:r>
              <w:rPr>
                <w:rFonts w:ascii="Times New Roman" w:hAnsi="Times New Roman"/>
                <w:i/>
                <w:sz w:val="24"/>
                <w:szCs w:val="24"/>
                <w:lang w:val="ro-RO"/>
              </w:rPr>
              <w:t>0;</w:t>
            </w:r>
          </w:p>
          <w:p w:rsidR="00884C6E" w:rsidRDefault="00884C6E" w:rsidP="00DF58C6">
            <w:pPr>
              <w:spacing w:line="240" w:lineRule="auto"/>
              <w:rPr>
                <w:rFonts w:ascii="Times New Roman" w:hAnsi="Times New Roman"/>
                <w:i/>
                <w:sz w:val="24"/>
                <w:szCs w:val="24"/>
                <w:lang w:val="ro-RO"/>
              </w:rPr>
            </w:pPr>
            <w:r>
              <w:rPr>
                <w:rFonts w:ascii="Times New Roman" w:hAnsi="Times New Roman"/>
                <w:i/>
                <w:sz w:val="24"/>
                <w:szCs w:val="24"/>
                <w:lang w:val="ro-RO"/>
              </w:rPr>
              <w:t>Rapoartele anuale și semestriale privind executarea contractelor de achiziții publice elaborate și publicate pe pagina Web a APL-2.</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Rapoartele de activitate ale AAP;</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AAP;</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,(BAP);</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 xml:space="preserve">Transparență </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Reglementarea internă a procesului de achiziții publice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Trim. II 2018, permanent</w:t>
            </w:r>
          </w:p>
        </w:tc>
        <w:tc>
          <w:tcPr>
            <w:tcW w:w="500"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p>
        </w:tc>
        <w:tc>
          <w:tcPr>
            <w:tcW w:w="1282" w:type="pct"/>
            <w:tcBorders>
              <w:top w:val="single" w:sz="4" w:space="0" w:color="auto"/>
              <w:left w:val="single" w:sz="4" w:space="0" w:color="auto"/>
              <w:bottom w:val="single" w:sz="4" w:space="0" w:color="auto"/>
              <w:right w:val="single" w:sz="4" w:space="0" w:color="auto"/>
            </w:tcBorders>
            <w:hideMark/>
          </w:tcPr>
          <w:p w:rsidR="000D66C3" w:rsidRPr="0099498E" w:rsidRDefault="000D66C3" w:rsidP="00DF58C6">
            <w:pPr>
              <w:spacing w:line="240" w:lineRule="auto"/>
              <w:rPr>
                <w:rFonts w:ascii="Times New Roman" w:hAnsi="Times New Roman"/>
                <w:i/>
                <w:sz w:val="24"/>
                <w:szCs w:val="24"/>
                <w:lang w:val="ro-RO"/>
              </w:rPr>
            </w:pPr>
            <w:r w:rsidRPr="0099498E">
              <w:rPr>
                <w:rFonts w:ascii="Times New Roman" w:hAnsi="Times New Roman"/>
                <w:i/>
                <w:sz w:val="24"/>
                <w:szCs w:val="24"/>
                <w:lang w:val="ro-RO"/>
              </w:rPr>
              <w:t>Ordinul intern privind activitatea grupului de lucru ca specificarea comprehensivă a drepturilor și responsabilităților fiecărui membru este elaborat și aprobat.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Registrul de acte;</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etica</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Consolidarea procesului de monitorizare a executării contractelor și efectuarea modificărilor în contracte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Alexandru Pînzari;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Maria Rotaru</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Persoana responsabilă de monitorizarea procesului de executarea a contractelor este desemnată(Pînzari Alexandru, specialist principal din cadrul Secției Economie);</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Rapoartele de monitorizare sunt prezentate lunar grupului de lucru pentru achiziții;</w:t>
            </w:r>
          </w:p>
          <w:p w:rsidR="000D66C3" w:rsidRDefault="000D66C3" w:rsidP="00DF58C6">
            <w:pPr>
              <w:spacing w:after="0" w:line="240" w:lineRule="auto"/>
              <w:rPr>
                <w:rFonts w:ascii="Times New Roman" w:hAnsi="Times New Roman"/>
                <w:i/>
                <w:sz w:val="24"/>
                <w:szCs w:val="24"/>
                <w:lang w:val="ro-RO"/>
              </w:rPr>
            </w:pPr>
            <w:r>
              <w:rPr>
                <w:rFonts w:ascii="Times New Roman" w:hAnsi="Times New Roman"/>
                <w:sz w:val="24"/>
                <w:szCs w:val="24"/>
                <w:lang w:val="ro-RO"/>
              </w:rPr>
              <w:lastRenderedPageBreak/>
              <w:t xml:space="preserve">Numărul acordurilor de modificare a contractelor din numărul  totalul de acorduri adiționale semnate examinate și aprobate de grupul de lucru – </w:t>
            </w:r>
            <w:r w:rsidR="00884C6E">
              <w:rPr>
                <w:rFonts w:ascii="Times New Roman" w:hAnsi="Times New Roman"/>
                <w:i/>
                <w:sz w:val="24"/>
                <w:szCs w:val="24"/>
                <w:lang w:val="ro-RO"/>
              </w:rPr>
              <w:t>2;</w:t>
            </w:r>
          </w:p>
          <w:p w:rsidR="000D66C3" w:rsidRDefault="000D66C3" w:rsidP="00DF58C6">
            <w:pPr>
              <w:spacing w:after="0" w:line="240" w:lineRule="auto"/>
              <w:rPr>
                <w:rFonts w:ascii="Times New Roman" w:hAnsi="Times New Roman"/>
                <w:i/>
                <w:sz w:val="24"/>
                <w:szCs w:val="24"/>
                <w:lang w:val="ro-RO"/>
              </w:rPr>
            </w:pPr>
            <w:r>
              <w:rPr>
                <w:rFonts w:ascii="Times New Roman" w:hAnsi="Times New Roman"/>
                <w:sz w:val="24"/>
                <w:szCs w:val="24"/>
                <w:lang w:val="ro-RO"/>
              </w:rPr>
              <w:t xml:space="preserve">Numărul contractelor neperformante  examinate în ședință grupului de lucru, cu luarea deciziilor în contextul acestora – </w:t>
            </w:r>
            <w:r>
              <w:rPr>
                <w:rFonts w:ascii="Times New Roman" w:hAnsi="Times New Roman"/>
                <w:i/>
                <w:sz w:val="24"/>
                <w:szCs w:val="24"/>
                <w:lang w:val="ro-RO"/>
              </w:rPr>
              <w:t>nu sunt;</w:t>
            </w:r>
          </w:p>
          <w:p w:rsidR="000D66C3" w:rsidRDefault="000D66C3" w:rsidP="00DF58C6">
            <w:pPr>
              <w:spacing w:after="0" w:line="240" w:lineRule="auto"/>
              <w:rPr>
                <w:rFonts w:ascii="Times New Roman" w:hAnsi="Times New Roman"/>
                <w:i/>
                <w:sz w:val="24"/>
                <w:szCs w:val="24"/>
                <w:lang w:val="ro-RO"/>
              </w:rPr>
            </w:pPr>
            <w:r>
              <w:rPr>
                <w:rFonts w:ascii="Times New Roman" w:hAnsi="Times New Roman"/>
                <w:sz w:val="24"/>
                <w:szCs w:val="24"/>
                <w:lang w:val="ro-RO"/>
              </w:rPr>
              <w:t xml:space="preserve">Valoarea penalităților aplicate </w:t>
            </w:r>
            <w:r>
              <w:rPr>
                <w:rFonts w:ascii="Times New Roman" w:hAnsi="Times New Roman"/>
                <w:i/>
                <w:sz w:val="24"/>
                <w:szCs w:val="24"/>
                <w:lang w:val="ro-RO"/>
              </w:rPr>
              <w:t>– nu sunt;</w:t>
            </w:r>
          </w:p>
          <w:p w:rsidR="000D66C3" w:rsidRDefault="000D66C3" w:rsidP="00DF58C6">
            <w:pPr>
              <w:spacing w:after="0" w:line="240" w:lineRule="auto"/>
              <w:rPr>
                <w:rFonts w:ascii="Times New Roman" w:hAnsi="Times New Roman"/>
                <w:sz w:val="24"/>
                <w:szCs w:val="24"/>
                <w:lang w:val="ro-RO"/>
              </w:rPr>
            </w:pPr>
            <w:r>
              <w:rPr>
                <w:rFonts w:ascii="Times New Roman" w:hAnsi="Times New Roman"/>
                <w:sz w:val="24"/>
                <w:szCs w:val="24"/>
                <w:lang w:val="ro-RO"/>
              </w:rPr>
              <w:t xml:space="preserve">Numărul de sesizări a organelor competente </w:t>
            </w:r>
            <w:r>
              <w:rPr>
                <w:rFonts w:ascii="Times New Roman" w:hAnsi="Times New Roman"/>
                <w:i/>
                <w:sz w:val="24"/>
                <w:szCs w:val="24"/>
                <w:lang w:val="ro-RO"/>
              </w:rPr>
              <w:t>– nu sunt.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Ordinulconducătorului;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Procese verbale ale ședințelor grupului de lucru;</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Rapoartele de monitorizare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Sancțiuni aplicate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Registrul de corespondență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Datele evidenței contabile</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prevenire</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Încurajarea participării societății în componența grupului de lucru prin crearea unei liste de ONG-uri care vor primi înștiințări la anunțarea achizițiilor și includerea în componența grupului de lucru pentru achiziții a reprezentanților societății civile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Aurica Sitnic</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Registrul de evidență a cererilor parvenite de la societatea civilă întocmit;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Numărul cererilor de includere în componența grupului de lucru pentru achiziții din partea societății civile -0;</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Numărul reprezentanților societății civile incluși în componența grupului de lucru pentru achiziții-2;</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Numărul procedurilor de achiziție, la care au participat reprezentanții societății civile în calitate de membri ai grupului de lucru pentru achiziții;</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Registrul cererilor parvenite din partea societății civile;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Educare;</w:t>
            </w:r>
          </w:p>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Transparență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Asigurarea respectării regulilor de evitare a conflictelor de interese pe parcursul aplicării procedurii de </w:t>
            </w:r>
            <w:r>
              <w:rPr>
                <w:rFonts w:ascii="Times New Roman" w:hAnsi="Times New Roman"/>
                <w:sz w:val="24"/>
                <w:szCs w:val="24"/>
                <w:lang w:val="ro-RO"/>
              </w:rPr>
              <w:lastRenderedPageBreak/>
              <w:t>atribuire a contractului de achiziții</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Alexandru Pînzari</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Membrii grupului de lucru pentru achiziții sunt informați și instruiți privind regulile de evitare a conflictelor de interese;</w:t>
            </w:r>
          </w:p>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 xml:space="preserve">Declarațiile de confidențialitate și imparțialitate sunt semnate de către </w:t>
            </w:r>
            <w:r>
              <w:rPr>
                <w:rFonts w:ascii="Times New Roman" w:hAnsi="Times New Roman"/>
                <w:i/>
                <w:sz w:val="24"/>
                <w:szCs w:val="24"/>
                <w:lang w:val="ro-RO"/>
              </w:rPr>
              <w:lastRenderedPageBreak/>
              <w:t>fiecare membru al grupului de lucru la fiecare procedură de achiziție publică;</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de încălcări constatate/ - </w:t>
            </w:r>
            <w:r>
              <w:rPr>
                <w:rFonts w:ascii="Times New Roman" w:hAnsi="Times New Roman"/>
                <w:i/>
                <w:sz w:val="24"/>
                <w:szCs w:val="24"/>
                <w:lang w:val="ro-RO"/>
              </w:rPr>
              <w:t>nu sunt;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Dosarul de achiziție publică;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Pagina web a AAP; </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SIA ”RSAP”</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Educare;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Descurajare</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Prevenirea concurenței neloiale în achizițiile publice </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Alexandru Pînzari</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de participări a membrilor grupului de lucru pentru achiziții informați la instruiri privind regulile de combatere a concurenței neloiale în procesul de achiziție publică – </w:t>
            </w:r>
            <w:r w:rsidR="0099498E">
              <w:rPr>
                <w:rFonts w:ascii="Times New Roman" w:hAnsi="Times New Roman"/>
                <w:i/>
                <w:sz w:val="24"/>
                <w:szCs w:val="24"/>
                <w:lang w:val="ro-RO"/>
              </w:rPr>
              <w:t>0</w:t>
            </w:r>
            <w:r>
              <w:rPr>
                <w:rFonts w:ascii="Times New Roman" w:hAnsi="Times New Roman"/>
                <w:i/>
                <w:sz w:val="24"/>
                <w:szCs w:val="24"/>
                <w:lang w:val="ro-RO"/>
              </w:rPr>
              <w:t xml:space="preserve"> operatori;</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mediu de operatori economici participanți la o procedura de achiziție publică – </w:t>
            </w:r>
            <w:r w:rsidR="00C310F1">
              <w:rPr>
                <w:rFonts w:ascii="Times New Roman" w:hAnsi="Times New Roman"/>
                <w:i/>
                <w:sz w:val="24"/>
                <w:szCs w:val="24"/>
                <w:lang w:val="ro-RO"/>
              </w:rPr>
              <w:t>4</w:t>
            </w:r>
            <w:r>
              <w:rPr>
                <w:rFonts w:ascii="Times New Roman" w:hAnsi="Times New Roman"/>
                <w:i/>
                <w:sz w:val="24"/>
                <w:szCs w:val="24"/>
                <w:lang w:val="ro-RO"/>
              </w:rPr>
              <w:t xml:space="preserve"> operatori;</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procedurilor anulate din lipsa concurenței/ofertelor </w:t>
            </w:r>
            <w:r w:rsidR="00C310F1">
              <w:rPr>
                <w:rFonts w:ascii="Times New Roman" w:hAnsi="Times New Roman"/>
                <w:i/>
                <w:sz w:val="24"/>
                <w:szCs w:val="24"/>
                <w:lang w:val="ro-RO"/>
              </w:rPr>
              <w:t>– 4 proceduri</w:t>
            </w:r>
            <w:r>
              <w:rPr>
                <w:rFonts w:ascii="Times New Roman" w:hAnsi="Times New Roman"/>
                <w:i/>
                <w:sz w:val="24"/>
                <w:szCs w:val="24"/>
                <w:lang w:val="ro-RO"/>
              </w:rPr>
              <w: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contestațiilor depuse privind procedurile de achiziție desfășurate de APL – </w:t>
            </w:r>
            <w:r>
              <w:rPr>
                <w:rFonts w:ascii="Times New Roman" w:hAnsi="Times New Roman"/>
                <w:i/>
                <w:sz w:val="24"/>
                <w:szCs w:val="24"/>
                <w:lang w:val="ro-RO"/>
              </w:rPr>
              <w:t>nu sunt;</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de încălcări constatate/Măsurile întreprinse în vederea înlăturării încălcărilor constatate </w:t>
            </w:r>
            <w:r>
              <w:rPr>
                <w:rFonts w:ascii="Times New Roman" w:hAnsi="Times New Roman"/>
                <w:i/>
                <w:sz w:val="24"/>
                <w:szCs w:val="24"/>
                <w:lang w:val="ro-RO"/>
              </w:rPr>
              <w:t>– nu sunt;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sesizărilor depuse de către APL la Agenția Achiziții Publice, Consiliul Concurenței, Centrul Național Anticorupție </w:t>
            </w:r>
            <w:r>
              <w:rPr>
                <w:rFonts w:ascii="Times New Roman" w:hAnsi="Times New Roman"/>
                <w:i/>
                <w:sz w:val="24"/>
                <w:szCs w:val="24"/>
                <w:lang w:val="ro-RO"/>
              </w:rPr>
              <w:t>– nu sunt.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Rapoartele de activitate ale Agenţiei Achiziţii Publice;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Dosarul de achiziție publică;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Pagina web a AAP; </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SIA ”RSAP”</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Descurajare</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Instruirea specialiștilor în achiziții publice, a membrilor grupului </w:t>
            </w:r>
            <w:r>
              <w:rPr>
                <w:rFonts w:ascii="Times New Roman" w:hAnsi="Times New Roman"/>
                <w:sz w:val="24"/>
                <w:szCs w:val="24"/>
                <w:lang w:val="ro-RO"/>
              </w:rPr>
              <w:lastRenderedPageBreak/>
              <w:t>de lucru pe achiziții din cadrul APL</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 xml:space="preserve">Permanent, cu verificarea semestrială a </w:t>
            </w:r>
            <w:r>
              <w:rPr>
                <w:rFonts w:ascii="Times New Roman" w:hAnsi="Times New Roman"/>
                <w:sz w:val="24"/>
                <w:szCs w:val="24"/>
                <w:lang w:val="ro-RO"/>
              </w:rPr>
              <w:lastRenderedPageBreak/>
              <w:t>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Ghenadie Luca</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lastRenderedPageBreak/>
              <w:t xml:space="preserve">Numărul specialiștilor, membrilor grupului de lucru pe achiziții instruiți </w:t>
            </w:r>
            <w:r w:rsidR="00542DF9">
              <w:rPr>
                <w:rFonts w:ascii="Times New Roman" w:hAnsi="Times New Roman"/>
                <w:i/>
                <w:sz w:val="24"/>
                <w:szCs w:val="24"/>
                <w:lang w:val="ro-RO"/>
              </w:rPr>
              <w:t>- 8</w:t>
            </w:r>
            <w:r>
              <w:rPr>
                <w:rFonts w:ascii="Times New Roman" w:hAnsi="Times New Roman"/>
                <w:i/>
                <w:sz w:val="24"/>
                <w:szCs w:val="24"/>
                <w:lang w:val="ro-RO"/>
              </w:rPr>
              <w: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Informații despre instruirile organizate, Informații despre instruirile organizate </w:t>
            </w:r>
            <w:r>
              <w:rPr>
                <w:rFonts w:ascii="Times New Roman" w:hAnsi="Times New Roman"/>
                <w:sz w:val="24"/>
                <w:szCs w:val="24"/>
                <w:lang w:val="ro-RO"/>
              </w:rPr>
              <w:lastRenderedPageBreak/>
              <w:t>de Agenția Achiziții Publice</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Educare</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RPr="00542DF9" w:rsidTr="00DF58C6">
        <w:trPr>
          <w:trHeight w:val="1892"/>
        </w:trPr>
        <w:tc>
          <w:tcPr>
            <w:tcW w:w="5000" w:type="pct"/>
            <w:gridSpan w:val="8"/>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D66C3" w:rsidRDefault="000D66C3" w:rsidP="00DF58C6">
            <w:pPr>
              <w:spacing w:after="0" w:line="240" w:lineRule="auto"/>
              <w:rPr>
                <w:rFonts w:ascii="Times New Roman" w:hAnsi="Times New Roman"/>
                <w:b/>
                <w:sz w:val="24"/>
                <w:szCs w:val="24"/>
                <w:lang w:val="ro-RO"/>
              </w:rPr>
            </w:pPr>
            <w:r>
              <w:rPr>
                <w:rFonts w:ascii="Times New Roman" w:hAnsi="Times New Roman"/>
                <w:b/>
                <w:sz w:val="24"/>
                <w:szCs w:val="24"/>
                <w:u w:val="single"/>
                <w:lang w:val="ro-RO"/>
              </w:rPr>
              <w:lastRenderedPageBreak/>
              <w:t>Prioritatea 4.</w:t>
            </w:r>
            <w:r>
              <w:rPr>
                <w:rFonts w:ascii="Times New Roman" w:hAnsi="Times New Roman"/>
                <w:b/>
                <w:sz w:val="24"/>
                <w:szCs w:val="24"/>
                <w:lang w:val="ro-RO"/>
              </w:rPr>
              <w:t xml:space="preserve">  Sporirea calității serviciilor publice printr-un management eficient al resurselor umane</w:t>
            </w:r>
          </w:p>
          <w:p w:rsidR="000D66C3" w:rsidRDefault="000D66C3" w:rsidP="00DF58C6">
            <w:pPr>
              <w:spacing w:after="0" w:line="240" w:lineRule="auto"/>
              <w:rPr>
                <w:rFonts w:ascii="Times New Roman" w:hAnsi="Times New Roman"/>
                <w:b/>
                <w:i/>
                <w:sz w:val="24"/>
                <w:szCs w:val="24"/>
                <w:lang w:val="ro-RO"/>
              </w:rPr>
            </w:pPr>
            <w:r>
              <w:rPr>
                <w:rFonts w:ascii="Times New Roman" w:hAnsi="Times New Roman"/>
                <w:b/>
                <w:sz w:val="24"/>
                <w:szCs w:val="24"/>
                <w:lang w:val="ro-RO"/>
              </w:rPr>
              <w:t>Rezultatele scontate:</w:t>
            </w:r>
          </w:p>
          <w:p w:rsidR="000D66C3" w:rsidRDefault="000D66C3" w:rsidP="00DF58C6">
            <w:pPr>
              <w:spacing w:after="0" w:line="240" w:lineRule="auto"/>
              <w:rPr>
                <w:rFonts w:ascii="Times New Roman" w:hAnsi="Times New Roman"/>
                <w:sz w:val="24"/>
                <w:szCs w:val="24"/>
                <w:lang w:val="ro-RO"/>
              </w:rPr>
            </w:pPr>
            <w:r>
              <w:rPr>
                <w:rFonts w:ascii="Times New Roman" w:hAnsi="Times New Roman"/>
                <w:b/>
                <w:i/>
                <w:sz w:val="24"/>
                <w:szCs w:val="24"/>
                <w:lang w:val="ro-RO"/>
              </w:rPr>
              <w:t xml:space="preserve"> 1.</w:t>
            </w:r>
            <w:r>
              <w:rPr>
                <w:rFonts w:ascii="Times New Roman" w:hAnsi="Times New Roman"/>
                <w:sz w:val="24"/>
                <w:szCs w:val="24"/>
                <w:lang w:val="ro-RO"/>
              </w:rPr>
              <w:t xml:space="preserve"> Proces de recrutare, selectare, angajare și promovare a personalului în funcții publice organizat cu respectarea principiilor de transparență și integritate asigurat.</w:t>
            </w:r>
          </w:p>
          <w:p w:rsidR="000D66C3" w:rsidRDefault="000D66C3" w:rsidP="00DF58C6">
            <w:pPr>
              <w:spacing w:after="0" w:line="240" w:lineRule="auto"/>
              <w:rPr>
                <w:rFonts w:ascii="Times New Roman" w:hAnsi="Times New Roman"/>
                <w:sz w:val="24"/>
                <w:szCs w:val="24"/>
                <w:lang w:val="ro-RO"/>
              </w:rPr>
            </w:pPr>
            <w:r>
              <w:rPr>
                <w:rFonts w:ascii="Times New Roman" w:hAnsi="Times New Roman"/>
                <w:b/>
                <w:i/>
                <w:sz w:val="24"/>
                <w:szCs w:val="24"/>
                <w:lang w:val="ro-RO"/>
              </w:rPr>
              <w:t>2.</w:t>
            </w:r>
            <w:r>
              <w:rPr>
                <w:rFonts w:ascii="Times New Roman" w:hAnsi="Times New Roman"/>
                <w:sz w:val="24"/>
                <w:szCs w:val="24"/>
                <w:lang w:val="ro-RO"/>
              </w:rPr>
              <w:t xml:space="preserve"> Agenții publici din cadrul APL și aleșii locali instruiți.</w:t>
            </w:r>
          </w:p>
          <w:p w:rsidR="000D66C3" w:rsidRDefault="000D66C3" w:rsidP="00DF58C6">
            <w:pPr>
              <w:spacing w:after="0" w:line="240" w:lineRule="auto"/>
              <w:rPr>
                <w:rFonts w:ascii="Times New Roman" w:hAnsi="Times New Roman"/>
                <w:sz w:val="24"/>
                <w:szCs w:val="24"/>
                <w:lang w:val="ro-RO"/>
              </w:rPr>
            </w:pPr>
            <w:r>
              <w:rPr>
                <w:rFonts w:ascii="Times New Roman" w:hAnsi="Times New Roman"/>
                <w:b/>
                <w:i/>
                <w:sz w:val="24"/>
                <w:szCs w:val="24"/>
                <w:lang w:val="ro-RO"/>
              </w:rPr>
              <w:t xml:space="preserve">3. </w:t>
            </w:r>
            <w:r>
              <w:rPr>
                <w:rFonts w:ascii="Times New Roman" w:hAnsi="Times New Roman"/>
                <w:sz w:val="24"/>
                <w:szCs w:val="24"/>
                <w:lang w:val="ro-RO"/>
              </w:rPr>
              <w:t>Mecanism de evaluare de către cetățeni a calității serviciilor publice prestate implementat și aplicat periodic.</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angajării şi promovării agenţilor publici pe bază de merit şi de integritate profesională</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șefii Direcțiilor și secțiilor din subordinea Consiliului raional</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Numărul de agenţi p</w:t>
            </w:r>
            <w:r w:rsidR="0016059B">
              <w:rPr>
                <w:rFonts w:ascii="Times New Roman" w:hAnsi="Times New Roman"/>
                <w:i/>
                <w:sz w:val="24"/>
                <w:szCs w:val="24"/>
                <w:lang w:val="ro-RO"/>
              </w:rPr>
              <w:t>ublici angajaţi prin concurs – 2</w:t>
            </w:r>
            <w:r>
              <w:rPr>
                <w:rFonts w:ascii="Times New Roman" w:hAnsi="Times New Roman"/>
                <w:i/>
                <w:sz w:val="24"/>
                <w:szCs w:val="24"/>
                <w:lang w:val="ro-RO"/>
              </w:rPr>
              <w:t>;  prin transfe</w:t>
            </w:r>
            <w:r w:rsidR="0016059B">
              <w:rPr>
                <w:rFonts w:ascii="Times New Roman" w:hAnsi="Times New Roman"/>
                <w:i/>
                <w:sz w:val="24"/>
                <w:szCs w:val="24"/>
                <w:lang w:val="ro-RO"/>
              </w:rPr>
              <w:t>r de la alte entităţi publice -0</w:t>
            </w:r>
            <w:r>
              <w:rPr>
                <w:rFonts w:ascii="Times New Roman" w:hAnsi="Times New Roman"/>
                <w:i/>
                <w:sz w:val="24"/>
                <w:szCs w:val="24"/>
                <w:lang w:val="ro-RO"/>
              </w:rPr>
              <w:t xml:space="preserve">; </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Numărul de anunțuri privind lansarea concursurilor de</w:t>
            </w:r>
            <w:r w:rsidR="00542DF9">
              <w:rPr>
                <w:rFonts w:ascii="Times New Roman" w:hAnsi="Times New Roman"/>
                <w:i/>
                <w:sz w:val="24"/>
                <w:szCs w:val="24"/>
                <w:lang w:val="ro-RO"/>
              </w:rPr>
              <w:t xml:space="preserve"> ocupare a funcțiilor publice -4</w:t>
            </w:r>
            <w:r>
              <w:rPr>
                <w:rFonts w:ascii="Times New Roman" w:hAnsi="Times New Roman"/>
                <w:i/>
                <w:sz w:val="24"/>
                <w:szCs w:val="24"/>
                <w:lang w:val="ro-RO"/>
              </w:rPr>
              <w:t xml:space="preserve"> comunicări;</w:t>
            </w:r>
          </w:p>
          <w:p w:rsidR="000D66C3" w:rsidRDefault="00542DF9" w:rsidP="00DF58C6">
            <w:pPr>
              <w:spacing w:after="0" w:line="240" w:lineRule="auto"/>
              <w:rPr>
                <w:rFonts w:ascii="Times New Roman" w:hAnsi="Times New Roman"/>
                <w:i/>
                <w:sz w:val="24"/>
                <w:szCs w:val="24"/>
                <w:lang w:val="ro-RO"/>
              </w:rPr>
            </w:pPr>
            <w:r>
              <w:rPr>
                <w:rFonts w:ascii="Times New Roman" w:hAnsi="Times New Roman"/>
                <w:i/>
                <w:sz w:val="24"/>
                <w:szCs w:val="24"/>
                <w:lang w:val="ro-RO"/>
              </w:rPr>
              <w:t>4</w:t>
            </w:r>
            <w:r w:rsidR="000D66C3">
              <w:rPr>
                <w:rFonts w:ascii="Times New Roman" w:hAnsi="Times New Roman"/>
                <w:i/>
                <w:sz w:val="24"/>
                <w:szCs w:val="24"/>
                <w:lang w:val="ro-RO"/>
              </w:rPr>
              <w:t xml:space="preserve"> anunțuri pe pag.Web;</w:t>
            </w:r>
          </w:p>
          <w:p w:rsidR="000D66C3" w:rsidRDefault="00542DF9" w:rsidP="00DF58C6">
            <w:pPr>
              <w:spacing w:after="0" w:line="240" w:lineRule="auto"/>
              <w:rPr>
                <w:rFonts w:ascii="Times New Roman" w:hAnsi="Times New Roman"/>
                <w:i/>
                <w:sz w:val="24"/>
                <w:szCs w:val="24"/>
                <w:lang w:val="ro-RO"/>
              </w:rPr>
            </w:pPr>
            <w:r>
              <w:rPr>
                <w:rFonts w:ascii="Times New Roman" w:hAnsi="Times New Roman"/>
                <w:i/>
                <w:sz w:val="24"/>
                <w:szCs w:val="24"/>
                <w:lang w:val="ro-RO"/>
              </w:rPr>
              <w:t>4</w:t>
            </w:r>
            <w:r w:rsidR="000D66C3">
              <w:rPr>
                <w:rFonts w:ascii="Times New Roman" w:hAnsi="Times New Roman"/>
                <w:i/>
                <w:sz w:val="24"/>
                <w:szCs w:val="24"/>
                <w:lang w:val="ro-RO"/>
              </w:rPr>
              <w:t xml:space="preserve"> anunțuri pe panoul informațional;</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cazierelor de integritate solicitate de </w:t>
            </w:r>
            <w:r w:rsidR="00542DF9">
              <w:rPr>
                <w:rFonts w:ascii="Times New Roman" w:hAnsi="Times New Roman"/>
                <w:sz w:val="24"/>
                <w:szCs w:val="24"/>
                <w:lang w:val="ro-RO"/>
              </w:rPr>
              <w:t>entităţile publice la angajare-4</w:t>
            </w:r>
            <w:r>
              <w:rPr>
                <w:rFonts w:ascii="Times New Roman" w:hAnsi="Times New Roman"/>
                <w:sz w:val="24"/>
                <w:szCs w:val="24"/>
                <w:lang w:val="ro-RO"/>
              </w:rPr>
              <w:t>;</w:t>
            </w:r>
          </w:p>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de contestații depuse împotriva rezultatelor concursurilor organizate – </w:t>
            </w:r>
            <w:r>
              <w:rPr>
                <w:rFonts w:ascii="Times New Roman" w:hAnsi="Times New Roman"/>
                <w:i/>
                <w:sz w:val="24"/>
                <w:szCs w:val="24"/>
                <w:lang w:val="ro-RO"/>
              </w:rPr>
              <w:t>nu sunt;</w:t>
            </w:r>
          </w:p>
          <w:p w:rsidR="003F5BDA" w:rsidRDefault="003F5BDA" w:rsidP="00DF58C6">
            <w:pPr>
              <w:spacing w:line="240" w:lineRule="auto"/>
              <w:rPr>
                <w:rFonts w:ascii="Times New Roman" w:hAnsi="Times New Roman"/>
                <w:i/>
                <w:sz w:val="24"/>
                <w:szCs w:val="24"/>
                <w:lang w:val="ro-RO"/>
              </w:rPr>
            </w:pPr>
            <w:r>
              <w:rPr>
                <w:rFonts w:ascii="Times New Roman" w:hAnsi="Times New Roman"/>
                <w:i/>
                <w:sz w:val="24"/>
                <w:szCs w:val="24"/>
                <w:lang w:val="ro-RO"/>
              </w:rPr>
              <w:t>Angajarea în funcție publică se realizează în bază de concurs respectând metodologia de organizare a acestuia.</w:t>
            </w:r>
          </w:p>
          <w:p w:rsidR="003F5BDA" w:rsidRDefault="003F5BDA" w:rsidP="00DF58C6">
            <w:pPr>
              <w:spacing w:line="240" w:lineRule="auto"/>
              <w:rPr>
                <w:rFonts w:ascii="Times New Roman" w:hAnsi="Times New Roman"/>
                <w:i/>
                <w:sz w:val="24"/>
                <w:szCs w:val="24"/>
                <w:lang w:val="ro-RO"/>
              </w:rPr>
            </w:pPr>
            <w:r>
              <w:rPr>
                <w:rFonts w:ascii="Times New Roman" w:hAnsi="Times New Roman"/>
                <w:i/>
                <w:sz w:val="24"/>
                <w:szCs w:val="24"/>
                <w:lang w:val="ro-RO"/>
              </w:rPr>
              <w:t>Evaluarea performanțelor a funcționarilor publici se realizează în conformitate cu prevederile actelor normative.</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Etică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RPr="00542DF9"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Asigurarea condițiilor și încurajarea participării în cadrul instruirilor, programelor de dezvoltare profesională pentru agenții publici și aleșii locali (domeniul de specialitate, integritate anticorupție)</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șefii Direcțiilor și secțiilor din subordinea Consiliului raional</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sz w:val="24"/>
                <w:szCs w:val="24"/>
                <w:lang w:val="ro-RO"/>
              </w:rPr>
              <w:t xml:space="preserve">Numărul agenților publici și aleșilor locali care a beneficiat de programe de dezvoltare profesională </w:t>
            </w:r>
            <w:r w:rsidR="00542DF9">
              <w:rPr>
                <w:rFonts w:ascii="Times New Roman" w:hAnsi="Times New Roman"/>
                <w:i/>
                <w:sz w:val="24"/>
                <w:szCs w:val="24"/>
                <w:lang w:val="ro-RO"/>
              </w:rPr>
              <w:t>- 8</w:t>
            </w:r>
            <w:r>
              <w:rPr>
                <w:rFonts w:ascii="Times New Roman" w:hAnsi="Times New Roman"/>
                <w:i/>
                <w:sz w:val="24"/>
                <w:szCs w:val="24"/>
                <w:lang w:val="ro-RO"/>
              </w:rPr>
              <w: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instruirilor, programelor de dezvoltare profesională de care a beneficiat un agent public, ales local pe durata unui an- </w:t>
            </w:r>
            <w:r>
              <w:rPr>
                <w:rFonts w:ascii="Times New Roman" w:hAnsi="Times New Roman"/>
                <w:i/>
                <w:sz w:val="24"/>
                <w:szCs w:val="24"/>
                <w:lang w:val="ro-RO"/>
              </w:rPr>
              <w:t>0.</w:t>
            </w:r>
            <w:r>
              <w:rPr>
                <w:rFonts w:ascii="Times New Roman" w:hAnsi="Times New Roman"/>
                <w:sz w:val="24"/>
                <w:szCs w:val="24"/>
                <w:lang w:val="ro-RO"/>
              </w:rPr>
              <w:t xml:space="preserve"> </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Informații despre instruirile, programele de dezvoltare;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Informații de la Resurse Umane</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Educare</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Surse externe de finanțare disponibile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Evaluarea permanentă a performanțelor personalului</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Ghenadie Luca;</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șefii Direcțiilor și secțiilor din subordinea Consiliului raional</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t>Comisia de evaluare a personalului este creată;</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 chestionare elaborate </w:t>
            </w:r>
            <w:r w:rsidR="00542DF9">
              <w:rPr>
                <w:rFonts w:ascii="Times New Roman" w:hAnsi="Times New Roman"/>
                <w:i/>
                <w:sz w:val="24"/>
                <w:szCs w:val="24"/>
                <w:lang w:val="ro-RO"/>
              </w:rPr>
              <w:t>– 129</w:t>
            </w:r>
            <w:r>
              <w:rPr>
                <w:rFonts w:ascii="Times New Roman" w:hAnsi="Times New Roman"/>
                <w:i/>
                <w:sz w:val="24"/>
                <w:szCs w:val="24"/>
                <w:lang w:val="ro-RO"/>
              </w:rPr>
              <w:t>;</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evaluărilor efectuate- </w:t>
            </w:r>
            <w:r w:rsidR="00542DF9">
              <w:rPr>
                <w:rFonts w:ascii="Times New Roman" w:hAnsi="Times New Roman"/>
                <w:i/>
                <w:sz w:val="24"/>
                <w:szCs w:val="24"/>
                <w:lang w:val="ro-RO"/>
              </w:rPr>
              <w:t>129</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funcționarilor supuși evaluării- </w:t>
            </w:r>
            <w:r w:rsidR="00542DF9">
              <w:rPr>
                <w:rFonts w:ascii="Times New Roman" w:hAnsi="Times New Roman"/>
                <w:i/>
                <w:sz w:val="24"/>
                <w:szCs w:val="24"/>
                <w:lang w:val="ro-RO"/>
              </w:rPr>
              <w:t>129</w:t>
            </w:r>
            <w:bookmarkStart w:id="0" w:name="_GoBack"/>
            <w:bookmarkEnd w:id="0"/>
            <w:r>
              <w:rPr>
                <w:rFonts w:ascii="Times New Roman" w:hAnsi="Times New Roman"/>
                <w:i/>
                <w:sz w:val="24"/>
                <w:szCs w:val="24"/>
                <w:lang w:val="ro-RO"/>
              </w:rPr>
              <w:t>.</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Informații despre instruirile, programele de dezvoltare;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Informații de la Resurse Umane</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Educare</w:t>
            </w:r>
          </w:p>
        </w:tc>
        <w:tc>
          <w:tcPr>
            <w:tcW w:w="438"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p w:rsidR="000D66C3" w:rsidRDefault="000D66C3" w:rsidP="00DF58C6">
            <w:pPr>
              <w:spacing w:line="240" w:lineRule="auto"/>
              <w:rPr>
                <w:rFonts w:ascii="Times New Roman" w:hAnsi="Times New Roman"/>
                <w:sz w:val="24"/>
                <w:szCs w:val="24"/>
                <w:lang w:val="ro-RO"/>
              </w:rPr>
            </w:pPr>
          </w:p>
        </w:tc>
      </w:tr>
      <w:tr w:rsidR="000D66C3" w:rsidRPr="00542DF9"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Instituirea unui mecanism de evidență a reclamațiilor cetățenilor privind calitatea serviciilor publice prestate.</w:t>
            </w:r>
          </w:p>
          <w:p w:rsidR="000D66C3" w:rsidRDefault="000D66C3" w:rsidP="00DF58C6">
            <w:pPr>
              <w:spacing w:line="240" w:lineRule="auto"/>
              <w:rPr>
                <w:rFonts w:ascii="Times New Roman" w:hAnsi="Times New Roman"/>
                <w:sz w:val="24"/>
                <w:szCs w:val="24"/>
                <w:lang w:val="ro-RO"/>
              </w:rPr>
            </w:pP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p>
        </w:tc>
        <w:tc>
          <w:tcPr>
            <w:tcW w:w="1282" w:type="pct"/>
            <w:tcBorders>
              <w:top w:val="single" w:sz="4" w:space="0" w:color="auto"/>
              <w:left w:val="single" w:sz="4" w:space="0" w:color="auto"/>
              <w:bottom w:val="single" w:sz="4" w:space="0" w:color="auto"/>
              <w:right w:val="single" w:sz="4" w:space="0" w:color="auto"/>
            </w:tcBorders>
          </w:tcPr>
          <w:p w:rsidR="000D66C3" w:rsidRDefault="000D66C3" w:rsidP="00DF58C6">
            <w:pPr>
              <w:spacing w:after="0" w:line="240" w:lineRule="auto"/>
              <w:rPr>
                <w:rFonts w:ascii="Times New Roman" w:hAnsi="Times New Roman"/>
                <w:i/>
                <w:sz w:val="24"/>
                <w:szCs w:val="24"/>
                <w:lang w:val="ro-RO"/>
              </w:rPr>
            </w:pPr>
            <w:r>
              <w:rPr>
                <w:rFonts w:ascii="Times New Roman" w:hAnsi="Times New Roman"/>
                <w:sz w:val="24"/>
                <w:szCs w:val="24"/>
                <w:lang w:val="ro-RO"/>
              </w:rPr>
              <w:t xml:space="preserve">Boxă pentru reclamații instalată în cadrul APL - </w:t>
            </w:r>
            <w:r>
              <w:rPr>
                <w:rFonts w:ascii="Times New Roman" w:hAnsi="Times New Roman"/>
                <w:i/>
                <w:sz w:val="24"/>
                <w:szCs w:val="24"/>
                <w:lang w:val="ro-RO"/>
              </w:rPr>
              <w:t>22;</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Rubrică pentru reclamații disponibilă pe pagina web a APL;</w:t>
            </w:r>
          </w:p>
          <w:p w:rsidR="000D66C3" w:rsidRDefault="000D66C3" w:rsidP="00DF58C6">
            <w:pPr>
              <w:spacing w:after="0" w:line="240" w:lineRule="auto"/>
              <w:rPr>
                <w:rFonts w:ascii="Times New Roman" w:hAnsi="Times New Roman"/>
                <w:i/>
                <w:sz w:val="24"/>
                <w:szCs w:val="24"/>
                <w:lang w:val="ro-RO"/>
              </w:rPr>
            </w:pPr>
            <w:r>
              <w:rPr>
                <w:rFonts w:ascii="Times New Roman" w:hAnsi="Times New Roman"/>
                <w:sz w:val="24"/>
                <w:szCs w:val="24"/>
                <w:lang w:val="ro-RO"/>
              </w:rPr>
              <w:t xml:space="preserve">Numărul cetățenilor nemulțumiți de calitatea serviciilor publice prestate – </w:t>
            </w:r>
            <w:r w:rsidR="003F5BDA">
              <w:rPr>
                <w:rFonts w:ascii="Times New Roman" w:hAnsi="Times New Roman"/>
                <w:i/>
                <w:sz w:val="24"/>
                <w:szCs w:val="24"/>
                <w:lang w:val="ro-RO"/>
              </w:rPr>
              <w:t xml:space="preserve">cetățenii își expun reclamațiile prin intermediul petițiilor înaintate. În cadrul Consiliului de etică din </w:t>
            </w:r>
            <w:r w:rsidR="003F5BDA">
              <w:rPr>
                <w:rFonts w:ascii="Times New Roman" w:hAnsi="Times New Roman"/>
                <w:i/>
                <w:sz w:val="24"/>
                <w:szCs w:val="24"/>
                <w:lang w:val="ro-RO"/>
              </w:rPr>
              <w:lastRenderedPageBreak/>
              <w:t>instituțiile din subordinea DE pe perioada anului 2020 au fost înregistrate și soluționate 13 cerei și petiții. În toate cazurile afost finalizată examinarea denunțurilor. A fost generalizat un număr de 6 sancțiuni aplicate: concedieri-1; avertizări- 5.</w:t>
            </w:r>
            <w:r>
              <w:rPr>
                <w:rFonts w:ascii="Times New Roman" w:hAnsi="Times New Roman"/>
                <w:i/>
                <w:sz w:val="24"/>
                <w:szCs w:val="24"/>
                <w:lang w:val="ro-RO"/>
              </w:rPr>
              <w:t xml:space="preserve"> </w:t>
            </w:r>
          </w:p>
          <w:p w:rsidR="000D66C3" w:rsidRDefault="000D66C3" w:rsidP="00DF58C6">
            <w:pPr>
              <w:spacing w:after="0" w:line="240" w:lineRule="auto"/>
              <w:rPr>
                <w:rFonts w:ascii="Times New Roman" w:hAnsi="Times New Roman"/>
                <w:i/>
                <w:sz w:val="24"/>
                <w:szCs w:val="24"/>
                <w:lang w:val="ro-RO"/>
              </w:rPr>
            </w:pPr>
          </w:p>
          <w:p w:rsidR="000D66C3" w:rsidRDefault="000D66C3" w:rsidP="00DF58C6">
            <w:pPr>
              <w:spacing w:after="0" w:line="240" w:lineRule="auto"/>
              <w:rPr>
                <w:rFonts w:ascii="Times New Roman" w:hAnsi="Times New Roman"/>
                <w:i/>
                <w:sz w:val="24"/>
                <w:szCs w:val="24"/>
                <w:lang w:val="ro-RO"/>
              </w:rPr>
            </w:pPr>
          </w:p>
          <w:p w:rsidR="000D66C3" w:rsidRDefault="000D66C3" w:rsidP="00DF58C6">
            <w:pPr>
              <w:spacing w:after="0" w:line="240" w:lineRule="auto"/>
              <w:rPr>
                <w:rFonts w:ascii="Times New Roman" w:hAnsi="Times New Roman"/>
                <w:i/>
                <w:sz w:val="24"/>
                <w:szCs w:val="24"/>
                <w:lang w:val="ro-RO"/>
              </w:rPr>
            </w:pPr>
          </w:p>
          <w:p w:rsidR="000D66C3" w:rsidRDefault="000D66C3" w:rsidP="00DF58C6">
            <w:pPr>
              <w:spacing w:after="0" w:line="240" w:lineRule="auto"/>
              <w:rPr>
                <w:rFonts w:ascii="Times New Roman" w:hAnsi="Times New Roman"/>
                <w:i/>
                <w:sz w:val="24"/>
                <w:szCs w:val="24"/>
                <w:lang w:val="ro-RO"/>
              </w:rPr>
            </w:pPr>
          </w:p>
          <w:p w:rsidR="000D66C3" w:rsidRDefault="000D66C3" w:rsidP="00DF58C6">
            <w:pPr>
              <w:spacing w:after="0" w:line="240" w:lineRule="auto"/>
              <w:rPr>
                <w:rFonts w:ascii="Times New Roman" w:hAnsi="Times New Roman"/>
                <w:i/>
                <w:sz w:val="24"/>
                <w:szCs w:val="24"/>
                <w:lang w:val="ro-RO"/>
              </w:rPr>
            </w:pP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Pagina web a APL</w:t>
            </w:r>
          </w:p>
        </w:tc>
        <w:tc>
          <w:tcPr>
            <w:tcW w:w="486"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Transparență;</w:t>
            </w:r>
          </w:p>
          <w:p w:rsidR="000D66C3" w:rsidRDefault="000D66C3" w:rsidP="00DF58C6">
            <w:pPr>
              <w:spacing w:line="240" w:lineRule="auto"/>
              <w:rPr>
                <w:rFonts w:ascii="Times New Roman" w:hAnsi="Times New Roman"/>
                <w:sz w:val="24"/>
                <w:szCs w:val="24"/>
                <w:lang w:val="ro-RO"/>
              </w:rPr>
            </w:pP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Surse externe de finanțare disponibile</w:t>
            </w:r>
          </w:p>
        </w:tc>
      </w:tr>
      <w:tr w:rsidR="000D66C3" w:rsidRPr="00542DF9" w:rsidTr="00DF58C6">
        <w:tc>
          <w:tcPr>
            <w:tcW w:w="5000" w:type="pct"/>
            <w:gridSpan w:val="8"/>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0D66C3" w:rsidRDefault="000D66C3" w:rsidP="00DF58C6">
            <w:pPr>
              <w:spacing w:after="0" w:line="240" w:lineRule="auto"/>
              <w:rPr>
                <w:rFonts w:ascii="Times New Roman" w:hAnsi="Times New Roman"/>
                <w:sz w:val="24"/>
                <w:szCs w:val="24"/>
                <w:lang w:val="ro-RO"/>
              </w:rPr>
            </w:pPr>
            <w:r>
              <w:rPr>
                <w:rFonts w:ascii="Times New Roman" w:hAnsi="Times New Roman"/>
                <w:b/>
                <w:sz w:val="24"/>
                <w:szCs w:val="24"/>
                <w:u w:val="single"/>
                <w:lang w:val="ro-RO"/>
              </w:rPr>
              <w:lastRenderedPageBreak/>
              <w:t>Prioritatea 5.</w:t>
            </w:r>
            <w:r>
              <w:rPr>
                <w:rFonts w:ascii="Times New Roman" w:hAnsi="Times New Roman"/>
                <w:b/>
                <w:sz w:val="24"/>
                <w:szCs w:val="24"/>
                <w:lang w:val="ro-RO"/>
              </w:rPr>
              <w:t xml:space="preserve"> Îmbunătățirea comunicării cu cetățenii și transparenței activității APL-urilor</w:t>
            </w:r>
          </w:p>
          <w:p w:rsidR="000D66C3" w:rsidRDefault="000D66C3" w:rsidP="00DF58C6">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Rezultatele scontate: </w:t>
            </w:r>
          </w:p>
          <w:p w:rsidR="000D66C3" w:rsidRDefault="000D66C3" w:rsidP="00DF58C6">
            <w:pPr>
              <w:spacing w:after="0" w:line="240" w:lineRule="auto"/>
              <w:rPr>
                <w:rFonts w:ascii="Times New Roman" w:hAnsi="Times New Roman"/>
                <w:b/>
                <w:sz w:val="24"/>
                <w:szCs w:val="24"/>
                <w:lang w:val="ro-RO"/>
              </w:rPr>
            </w:pPr>
            <w:r>
              <w:rPr>
                <w:rFonts w:ascii="Times New Roman" w:hAnsi="Times New Roman"/>
                <w:b/>
                <w:i/>
                <w:sz w:val="24"/>
                <w:szCs w:val="24"/>
                <w:lang w:val="ro-RO"/>
              </w:rPr>
              <w:t>1.</w:t>
            </w:r>
            <w:r>
              <w:rPr>
                <w:rFonts w:ascii="Times New Roman" w:hAnsi="Times New Roman"/>
                <w:sz w:val="24"/>
                <w:szCs w:val="24"/>
                <w:lang w:val="ro-RO"/>
              </w:rPr>
              <w:t xml:space="preserve"> Proces decizional transparent și participativ asigurat.</w:t>
            </w:r>
          </w:p>
          <w:p w:rsidR="000D66C3" w:rsidRDefault="000D66C3" w:rsidP="00DF58C6">
            <w:pPr>
              <w:spacing w:after="0" w:line="240" w:lineRule="auto"/>
              <w:rPr>
                <w:rFonts w:ascii="Times New Roman" w:hAnsi="Times New Roman"/>
                <w:sz w:val="24"/>
                <w:szCs w:val="24"/>
                <w:lang w:val="ro-RO"/>
              </w:rPr>
            </w:pPr>
            <w:r>
              <w:rPr>
                <w:rFonts w:ascii="Times New Roman" w:hAnsi="Times New Roman"/>
                <w:b/>
                <w:i/>
                <w:sz w:val="24"/>
                <w:szCs w:val="24"/>
                <w:lang w:val="ro-RO"/>
              </w:rPr>
              <w:t xml:space="preserve">2. </w:t>
            </w:r>
            <w:r>
              <w:rPr>
                <w:rFonts w:ascii="Times New Roman" w:hAnsi="Times New Roman"/>
                <w:sz w:val="24"/>
                <w:szCs w:val="24"/>
                <w:lang w:val="ro-RO"/>
              </w:rPr>
              <w:t>Accesul la informație și comunicarea cu publicul (mass-media, societatea civilă, cetățenii) îmbunătățite.</w:t>
            </w:r>
          </w:p>
          <w:p w:rsidR="000D66C3" w:rsidRDefault="000D66C3" w:rsidP="00DF58C6">
            <w:pPr>
              <w:spacing w:after="0" w:line="240" w:lineRule="auto"/>
              <w:rPr>
                <w:rFonts w:ascii="Times New Roman" w:hAnsi="Times New Roman"/>
                <w:sz w:val="24"/>
                <w:szCs w:val="24"/>
                <w:lang w:val="ro-RO"/>
              </w:rPr>
            </w:pPr>
            <w:r>
              <w:rPr>
                <w:rFonts w:ascii="Times New Roman" w:hAnsi="Times New Roman"/>
                <w:b/>
                <w:i/>
                <w:sz w:val="24"/>
                <w:szCs w:val="24"/>
                <w:lang w:val="ro-RO"/>
              </w:rPr>
              <w:t xml:space="preserve">3. </w:t>
            </w:r>
            <w:r>
              <w:rPr>
                <w:rFonts w:ascii="Times New Roman" w:hAnsi="Times New Roman"/>
                <w:sz w:val="24"/>
                <w:szCs w:val="24"/>
                <w:lang w:val="ro-RO"/>
              </w:rPr>
              <w:t>Pagini web elaborate și funcționale, care oferă acces la informații complete, exacte și în timp util.</w:t>
            </w:r>
          </w:p>
          <w:p w:rsidR="000D66C3" w:rsidRDefault="000D66C3" w:rsidP="00DF58C6">
            <w:pPr>
              <w:spacing w:after="0" w:line="240" w:lineRule="auto"/>
              <w:rPr>
                <w:rFonts w:ascii="Times New Roman" w:hAnsi="Times New Roman"/>
                <w:sz w:val="24"/>
                <w:szCs w:val="24"/>
                <w:lang w:val="ro-RO"/>
              </w:rPr>
            </w:pPr>
            <w:r>
              <w:rPr>
                <w:rFonts w:ascii="Times New Roman" w:hAnsi="Times New Roman"/>
                <w:b/>
                <w:i/>
                <w:sz w:val="24"/>
                <w:szCs w:val="24"/>
                <w:lang w:val="ro-RO"/>
              </w:rPr>
              <w:t xml:space="preserve">4. </w:t>
            </w:r>
            <w:r>
              <w:rPr>
                <w:rFonts w:ascii="Times New Roman" w:hAnsi="Times New Roman"/>
                <w:sz w:val="24"/>
                <w:szCs w:val="24"/>
                <w:lang w:val="ro-RO"/>
              </w:rPr>
              <w:t>Rapoarte de transparență anuale elaborate și publicate;</w:t>
            </w:r>
          </w:p>
        </w:tc>
      </w:tr>
      <w:tr w:rsidR="000D66C3" w:rsidRPr="00542DF9"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Elaborarea/</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îmbunătățirii funcționării paginii web prin plasarea informațiilor exacte, complete și în timp util.</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Secția AP</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Pagină web a Consiliului raional (www.donduseni.md), este elaborată, funcțională și actualizată permanent cu informații;</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Pagina web dispune de:</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 compartimente privind transparența decizională; consultări publice; servicii publice, achiziții publice, prevenirea corupției</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 programul de lucru al APL și subdiviziunile sale, cu indicarea zilelor și orelor de audiență a funcționarilor responsabili de furnizarea informațiilor, documentelor oficiale;</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 date despre Consiliu</w:t>
            </w:r>
            <w:r w:rsidR="007F7D23">
              <w:rPr>
                <w:rFonts w:ascii="Times New Roman" w:hAnsi="Times New Roman"/>
                <w:i/>
                <w:sz w:val="24"/>
                <w:szCs w:val="24"/>
                <w:lang w:val="ro-RO"/>
              </w:rPr>
              <w:t>l</w:t>
            </w:r>
            <w:r>
              <w:rPr>
                <w:rFonts w:ascii="Times New Roman" w:hAnsi="Times New Roman"/>
                <w:i/>
                <w:sz w:val="24"/>
                <w:szCs w:val="24"/>
                <w:lang w:val="ro-RO"/>
              </w:rPr>
              <w:t xml:space="preserve"> Local, aleșii locali (nume, date de contact, afilierea politică);</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lastRenderedPageBreak/>
              <w:t>- un instrument online pentru depunerea plângerilor/reclamațiilor;</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 proiectele de decizie, materialele aferente, date despre organizarea ședințelor publice, etc.</w:t>
            </w:r>
          </w:p>
          <w:p w:rsidR="00151EBB" w:rsidRDefault="00151EBB" w:rsidP="00DF58C6">
            <w:pPr>
              <w:spacing w:after="0" w:line="240" w:lineRule="auto"/>
              <w:rPr>
                <w:rFonts w:ascii="Times New Roman" w:hAnsi="Times New Roman"/>
                <w:i/>
                <w:sz w:val="24"/>
                <w:szCs w:val="24"/>
                <w:lang w:val="ro-RO"/>
              </w:rPr>
            </w:pPr>
            <w:r>
              <w:rPr>
                <w:rFonts w:ascii="Times New Roman" w:hAnsi="Times New Roman"/>
                <w:i/>
                <w:sz w:val="24"/>
                <w:szCs w:val="24"/>
                <w:lang w:val="ro-RO"/>
              </w:rPr>
              <w:t>Pe pag Web și rețeaua de socializare Facebook , sistematic se publică cele mai relevante informații. Zilnic se comunică cu instituțiile din teritoriu prin intermediul poștei electronice. Informațiile importante se prezintă în cadrul ședințelor on-line cu managerii entităților publice.</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Transparență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Surse externe de finanțare disponibile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Organizarea și publicarea informațiilor privind ședințele/ consultările publice pentru proiecte de decizie </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Livia Bețivu;</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Secția AP</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Numărul anunțurilor privind  ședințele/consultările publi</w:t>
            </w:r>
            <w:r w:rsidR="00C4729B">
              <w:rPr>
                <w:rFonts w:ascii="Times New Roman" w:hAnsi="Times New Roman"/>
                <w:i/>
                <w:sz w:val="24"/>
                <w:szCs w:val="24"/>
                <w:lang w:val="ro-RO"/>
              </w:rPr>
              <w:t>c</w:t>
            </w:r>
            <w:r w:rsidR="00253FBA">
              <w:rPr>
                <w:rFonts w:ascii="Times New Roman" w:hAnsi="Times New Roman"/>
                <w:i/>
                <w:sz w:val="24"/>
                <w:szCs w:val="24"/>
                <w:lang w:val="ro-RO"/>
              </w:rPr>
              <w:t>e ce urmează a fi organizate- 16</w:t>
            </w:r>
            <w:r>
              <w:rPr>
                <w:rFonts w:ascii="Times New Roman" w:hAnsi="Times New Roman"/>
                <w:i/>
                <w:sz w:val="24"/>
                <w:szCs w:val="24"/>
                <w:lang w:val="ro-RO"/>
              </w:rPr>
              <w:t>;</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Numărul con</w:t>
            </w:r>
            <w:r w:rsidR="00C4729B">
              <w:rPr>
                <w:rFonts w:ascii="Times New Roman" w:hAnsi="Times New Roman"/>
                <w:i/>
                <w:sz w:val="24"/>
                <w:szCs w:val="24"/>
                <w:lang w:val="ro-RO"/>
              </w:rPr>
              <w:t>s</w:t>
            </w:r>
            <w:r w:rsidR="00253FBA">
              <w:rPr>
                <w:rFonts w:ascii="Times New Roman" w:hAnsi="Times New Roman"/>
                <w:i/>
                <w:sz w:val="24"/>
                <w:szCs w:val="24"/>
                <w:lang w:val="ro-RO"/>
              </w:rPr>
              <w:t>ultărilor publice organizate -16</w:t>
            </w:r>
            <w:r>
              <w:rPr>
                <w:rFonts w:ascii="Times New Roman" w:hAnsi="Times New Roman"/>
                <w:i/>
                <w:sz w:val="24"/>
                <w:szCs w:val="24"/>
                <w:lang w:val="ro-RO"/>
              </w:rPr>
              <w:t>;</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Numărul participanți</w:t>
            </w:r>
            <w:r w:rsidR="00253FBA">
              <w:rPr>
                <w:rFonts w:ascii="Times New Roman" w:hAnsi="Times New Roman"/>
                <w:i/>
                <w:sz w:val="24"/>
                <w:szCs w:val="24"/>
                <w:lang w:val="ro-RO"/>
              </w:rPr>
              <w:t>lor la consultările publice- 102</w:t>
            </w:r>
            <w:r>
              <w:rPr>
                <w:rFonts w:ascii="Times New Roman" w:hAnsi="Times New Roman"/>
                <w:i/>
                <w:sz w:val="24"/>
                <w:szCs w:val="24"/>
                <w:lang w:val="ro-RO"/>
              </w:rPr>
              <w:t>;</w:t>
            </w:r>
          </w:p>
          <w:p w:rsidR="00C4729B" w:rsidRDefault="00253FBA" w:rsidP="00DF58C6">
            <w:pPr>
              <w:spacing w:after="0" w:line="240" w:lineRule="auto"/>
              <w:rPr>
                <w:rFonts w:ascii="Times New Roman" w:hAnsi="Times New Roman"/>
                <w:i/>
                <w:sz w:val="24"/>
                <w:szCs w:val="24"/>
                <w:lang w:val="ro-RO"/>
              </w:rPr>
            </w:pPr>
            <w:r>
              <w:rPr>
                <w:rFonts w:ascii="Times New Roman" w:hAnsi="Times New Roman"/>
                <w:i/>
                <w:sz w:val="24"/>
                <w:szCs w:val="24"/>
                <w:lang w:val="ro-RO"/>
              </w:rPr>
              <w:t>5 comisii consultative la 4</w:t>
            </w:r>
            <w:r w:rsidR="00C4729B">
              <w:rPr>
                <w:rFonts w:ascii="Times New Roman" w:hAnsi="Times New Roman"/>
                <w:i/>
                <w:sz w:val="24"/>
                <w:szCs w:val="24"/>
                <w:lang w:val="ro-RO"/>
              </w:rPr>
              <w:t xml:space="preserve"> ședințe ordinare.</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Informații de la coordonatorul procesului de consultare publică, responsabil de asigurarea transparenței procesului decizional;</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Transparență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Crearea unor grupuri consultativ de lucru permanente sau ad-hoc care participă la elaborarea proiectelor de decizii</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semestrială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Livia Bețivu;</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Secția AP</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Numărul grupurilor de lucru permanente sau ad-hoc care par</w:t>
            </w:r>
            <w:r w:rsidR="00253FBA">
              <w:rPr>
                <w:rFonts w:ascii="Times New Roman" w:hAnsi="Times New Roman"/>
                <w:i/>
                <w:sz w:val="24"/>
                <w:szCs w:val="24"/>
                <w:lang w:val="ro-RO"/>
              </w:rPr>
              <w:t>ticipă în procesul decizional- 5</w:t>
            </w:r>
            <w:r>
              <w:rPr>
                <w:rFonts w:ascii="Times New Roman" w:hAnsi="Times New Roman"/>
                <w:i/>
                <w:sz w:val="24"/>
                <w:szCs w:val="24"/>
                <w:lang w:val="ro-RO"/>
              </w:rPr>
              <w:t xml:space="preserve"> grupuri;</w:t>
            </w:r>
          </w:p>
          <w:p w:rsidR="000D66C3" w:rsidRDefault="000D66C3" w:rsidP="00DF58C6">
            <w:pPr>
              <w:spacing w:after="0" w:line="240" w:lineRule="auto"/>
              <w:rPr>
                <w:rFonts w:ascii="Times New Roman" w:hAnsi="Times New Roman"/>
                <w:i/>
                <w:sz w:val="24"/>
                <w:szCs w:val="24"/>
                <w:lang w:val="ro-RO"/>
              </w:rPr>
            </w:pPr>
            <w:r>
              <w:rPr>
                <w:rFonts w:ascii="Times New Roman" w:hAnsi="Times New Roman"/>
                <w:i/>
                <w:sz w:val="24"/>
                <w:szCs w:val="24"/>
                <w:lang w:val="ro-RO"/>
              </w:rPr>
              <w:t>Numărul întrunirilor/ ședințelor   grupurilor d</w:t>
            </w:r>
            <w:r w:rsidR="00C4729B">
              <w:rPr>
                <w:rFonts w:ascii="Times New Roman" w:hAnsi="Times New Roman"/>
                <w:i/>
                <w:sz w:val="24"/>
                <w:szCs w:val="24"/>
                <w:lang w:val="ro-RO"/>
              </w:rPr>
              <w:t xml:space="preserve">e </w:t>
            </w:r>
            <w:r w:rsidR="00253FBA">
              <w:rPr>
                <w:rFonts w:ascii="Times New Roman" w:hAnsi="Times New Roman"/>
                <w:i/>
                <w:sz w:val="24"/>
                <w:szCs w:val="24"/>
                <w:lang w:val="ro-RO"/>
              </w:rPr>
              <w:t>lucru permanente sau ad-hoc- 4</w:t>
            </w:r>
            <w:r>
              <w:rPr>
                <w:rFonts w:ascii="Times New Roman" w:hAnsi="Times New Roman"/>
                <w:i/>
                <w:sz w:val="24"/>
                <w:szCs w:val="24"/>
                <w:lang w:val="ro-RO"/>
              </w:rPr>
              <w:t xml:space="preserve"> ședințe;</w:t>
            </w:r>
          </w:p>
          <w:p w:rsidR="000D66C3" w:rsidRDefault="000D66C3" w:rsidP="00DF58C6">
            <w:pPr>
              <w:spacing w:after="0" w:line="240" w:lineRule="auto"/>
              <w:ind w:left="-25"/>
              <w:rPr>
                <w:rFonts w:ascii="Times New Roman" w:hAnsi="Times New Roman"/>
                <w:i/>
                <w:sz w:val="24"/>
                <w:szCs w:val="24"/>
                <w:lang w:val="ro-RO"/>
              </w:rPr>
            </w:pPr>
            <w:r>
              <w:rPr>
                <w:rFonts w:ascii="Times New Roman" w:hAnsi="Times New Roman"/>
                <w:i/>
                <w:sz w:val="24"/>
                <w:szCs w:val="24"/>
                <w:lang w:val="ro-RO"/>
              </w:rPr>
              <w:t>Numărul deciziilor adoptate cu consultarea grupurilor și numărul</w:t>
            </w:r>
            <w:r w:rsidR="00253FBA">
              <w:rPr>
                <w:rFonts w:ascii="Times New Roman" w:hAnsi="Times New Roman"/>
                <w:i/>
                <w:sz w:val="24"/>
                <w:szCs w:val="24"/>
                <w:lang w:val="ro-RO"/>
              </w:rPr>
              <w:t xml:space="preserve"> total de decizii adoptate – 155</w:t>
            </w:r>
            <w:r>
              <w:rPr>
                <w:rFonts w:ascii="Times New Roman" w:hAnsi="Times New Roman"/>
                <w:i/>
                <w:sz w:val="24"/>
                <w:szCs w:val="24"/>
                <w:lang w:val="ro-RO"/>
              </w:rPr>
              <w:t xml:space="preserve"> decizii.</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hanging="108"/>
              <w:rPr>
                <w:rFonts w:ascii="Times New Roman" w:hAnsi="Times New Roman"/>
                <w:sz w:val="24"/>
                <w:szCs w:val="24"/>
                <w:lang w:val="ro-RO"/>
              </w:rPr>
            </w:pPr>
            <w:r>
              <w:rPr>
                <w:rFonts w:ascii="Times New Roman" w:hAnsi="Times New Roman"/>
                <w:sz w:val="24"/>
                <w:szCs w:val="24"/>
                <w:lang w:val="ro-RO"/>
              </w:rPr>
              <w:t>Transparență</w:t>
            </w:r>
          </w:p>
        </w:tc>
        <w:tc>
          <w:tcPr>
            <w:tcW w:w="438" w:type="pct"/>
            <w:tcBorders>
              <w:top w:val="single" w:sz="4" w:space="0" w:color="auto"/>
              <w:left w:val="single" w:sz="4" w:space="0" w:color="auto"/>
              <w:bottom w:val="single" w:sz="4" w:space="0" w:color="auto"/>
              <w:right w:val="single" w:sz="4" w:space="0" w:color="auto"/>
            </w:tcBorders>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Mijloace bugetare;</w:t>
            </w:r>
          </w:p>
          <w:p w:rsidR="000D66C3" w:rsidRDefault="000D66C3" w:rsidP="00DF58C6">
            <w:pPr>
              <w:spacing w:line="240" w:lineRule="auto"/>
              <w:rPr>
                <w:rFonts w:ascii="Times New Roman" w:hAnsi="Times New Roman"/>
                <w:sz w:val="24"/>
                <w:szCs w:val="24"/>
                <w:lang w:val="ro-RO"/>
              </w:rPr>
            </w:pP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Asigurarea respectării </w:t>
            </w:r>
            <w:r>
              <w:rPr>
                <w:rFonts w:ascii="Times New Roman" w:hAnsi="Times New Roman"/>
                <w:sz w:val="24"/>
                <w:szCs w:val="24"/>
                <w:lang w:val="ro-RO"/>
              </w:rPr>
              <w:lastRenderedPageBreak/>
              <w:t>transparenţei în procesul decizional</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 xml:space="preserve">Permanent, cu verificarea anuală a </w:t>
            </w:r>
            <w:r>
              <w:rPr>
                <w:rFonts w:ascii="Times New Roman" w:hAnsi="Times New Roman"/>
                <w:sz w:val="24"/>
                <w:szCs w:val="24"/>
                <w:lang w:val="ro-RO"/>
              </w:rPr>
              <w:lastRenderedPageBreak/>
              <w:t>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lastRenderedPageBreak/>
              <w:t>Livia Bețivu;</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Secția AP</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i/>
                <w:sz w:val="24"/>
                <w:szCs w:val="24"/>
                <w:lang w:val="ro-RO"/>
              </w:rPr>
            </w:pPr>
            <w:r>
              <w:rPr>
                <w:rFonts w:ascii="Times New Roman" w:hAnsi="Times New Roman"/>
                <w:i/>
                <w:sz w:val="24"/>
                <w:szCs w:val="24"/>
                <w:lang w:val="ro-RO"/>
              </w:rPr>
              <w:lastRenderedPageBreak/>
              <w:t xml:space="preserve">Rapoartele anuale privind transparența în procesul decizional sunt publicate pe paginile web ale entității. </w:t>
            </w:r>
          </w:p>
        </w:tc>
        <w:tc>
          <w:tcPr>
            <w:tcW w:w="74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left="-108"/>
              <w:rPr>
                <w:rFonts w:ascii="Times New Roman" w:hAnsi="Times New Roman"/>
                <w:sz w:val="24"/>
                <w:szCs w:val="24"/>
                <w:lang w:val="ro-RO"/>
              </w:rPr>
            </w:pPr>
            <w:r>
              <w:rPr>
                <w:rFonts w:ascii="Times New Roman" w:hAnsi="Times New Roman"/>
                <w:sz w:val="24"/>
                <w:szCs w:val="24"/>
                <w:lang w:val="ro-RO"/>
              </w:rPr>
              <w:t>Transparenţă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color w:val="000000"/>
                <w:sz w:val="24"/>
                <w:szCs w:val="24"/>
                <w:lang w:val="ro-RO"/>
              </w:rPr>
              <w:t>Mijloace bugetare</w:t>
            </w:r>
          </w:p>
        </w:tc>
      </w:tr>
      <w:tr w:rsidR="000D66C3" w:rsidTr="00DF58C6">
        <w:tc>
          <w:tcPr>
            <w:tcW w:w="378" w:type="pct"/>
            <w:tcBorders>
              <w:top w:val="single" w:sz="4" w:space="0" w:color="auto"/>
              <w:left w:val="single" w:sz="4" w:space="0" w:color="auto"/>
              <w:bottom w:val="single" w:sz="4" w:space="0" w:color="auto"/>
              <w:right w:val="single" w:sz="4" w:space="0" w:color="auto"/>
            </w:tcBorders>
          </w:tcPr>
          <w:p w:rsidR="000D66C3" w:rsidRDefault="000D66C3" w:rsidP="00DF58C6">
            <w:pPr>
              <w:pStyle w:val="a3"/>
              <w:numPr>
                <w:ilvl w:val="0"/>
                <w:numId w:val="1"/>
              </w:numPr>
              <w:spacing w:after="0" w:line="240" w:lineRule="auto"/>
              <w:rPr>
                <w:rFonts w:ascii="Times New Roman" w:hAnsi="Times New Roman"/>
                <w:sz w:val="24"/>
                <w:szCs w:val="24"/>
                <w:lang w:val="ro-RO"/>
              </w:rPr>
            </w:pPr>
          </w:p>
        </w:tc>
        <w:tc>
          <w:tcPr>
            <w:tcW w:w="687"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Plasarea informației privind ajutorul social plasat pe pagina web a autorității, panouri informative, mass-media locală și regională</w:t>
            </w:r>
          </w:p>
        </w:tc>
        <w:tc>
          <w:tcPr>
            <w:tcW w:w="4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Permanent, cu verificarea anuală a indicatorilor de progres</w:t>
            </w:r>
          </w:p>
        </w:tc>
        <w:tc>
          <w:tcPr>
            <w:tcW w:w="500"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AAPL de nivelul I și II;</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Ala Guțu</w:t>
            </w:r>
          </w:p>
        </w:tc>
        <w:tc>
          <w:tcPr>
            <w:tcW w:w="1282"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 xml:space="preserve">Numărul informațiilor privind ajutorul social plasat pe pagina web a autorității, panouri informative, mass-media locală și regională – </w:t>
            </w:r>
            <w:r w:rsidR="00253FBA">
              <w:rPr>
                <w:rFonts w:ascii="Times New Roman" w:hAnsi="Times New Roman"/>
                <w:i/>
                <w:sz w:val="24"/>
                <w:szCs w:val="24"/>
                <w:lang w:val="ro-RO"/>
              </w:rPr>
              <w:t>2</w:t>
            </w:r>
            <w:r w:rsidR="00E62104">
              <w:rPr>
                <w:rFonts w:ascii="Times New Roman" w:hAnsi="Times New Roman"/>
                <w:i/>
                <w:sz w:val="24"/>
                <w:szCs w:val="24"/>
                <w:lang w:val="ro-RO"/>
              </w:rPr>
              <w:t xml:space="preserve"> publicație</w:t>
            </w:r>
            <w:r w:rsidR="00253FBA">
              <w:rPr>
                <w:rFonts w:ascii="Times New Roman" w:hAnsi="Times New Roman"/>
                <w:i/>
                <w:sz w:val="24"/>
                <w:szCs w:val="24"/>
                <w:lang w:val="ro-RO"/>
              </w:rPr>
              <w:t>, 4</w:t>
            </w:r>
            <w:r>
              <w:rPr>
                <w:rFonts w:ascii="Times New Roman" w:hAnsi="Times New Roman"/>
                <w:i/>
                <w:sz w:val="24"/>
                <w:szCs w:val="24"/>
                <w:lang w:val="ro-RO"/>
              </w:rPr>
              <w:t xml:space="preserve">  dari de seamă.</w:t>
            </w:r>
          </w:p>
        </w:tc>
        <w:tc>
          <w:tcPr>
            <w:tcW w:w="747" w:type="pct"/>
            <w:tcBorders>
              <w:top w:val="single" w:sz="4" w:space="0" w:color="auto"/>
              <w:left w:val="single" w:sz="4" w:space="0" w:color="auto"/>
              <w:bottom w:val="single" w:sz="4" w:space="0" w:color="auto"/>
              <w:right w:val="single" w:sz="4" w:space="0" w:color="auto"/>
            </w:tcBorders>
            <w:hideMark/>
          </w:tcPr>
          <w:p w:rsidR="0099498E" w:rsidRDefault="0099498E" w:rsidP="00DF58C6">
            <w:pPr>
              <w:spacing w:line="240" w:lineRule="auto"/>
              <w:rPr>
                <w:rFonts w:ascii="Times New Roman" w:hAnsi="Times New Roman"/>
                <w:sz w:val="24"/>
                <w:szCs w:val="24"/>
                <w:lang w:val="ro-RO"/>
              </w:rPr>
            </w:pPr>
            <w:r>
              <w:rPr>
                <w:rFonts w:ascii="Times New Roman" w:hAnsi="Times New Roman"/>
                <w:sz w:val="24"/>
                <w:szCs w:val="24"/>
                <w:lang w:val="ro-RO"/>
              </w:rPr>
              <w:t>Documente</w:t>
            </w:r>
          </w:p>
          <w:p w:rsidR="000D66C3" w:rsidRDefault="000D66C3" w:rsidP="00DF58C6">
            <w:pPr>
              <w:spacing w:line="240" w:lineRule="auto"/>
              <w:rPr>
                <w:rFonts w:ascii="Times New Roman" w:hAnsi="Times New Roman"/>
                <w:sz w:val="24"/>
                <w:szCs w:val="24"/>
                <w:lang w:val="ro-RO"/>
              </w:rPr>
            </w:pPr>
            <w:r>
              <w:rPr>
                <w:rFonts w:ascii="Times New Roman" w:hAnsi="Times New Roman"/>
                <w:sz w:val="24"/>
                <w:szCs w:val="24"/>
                <w:lang w:val="ro-RO"/>
              </w:rPr>
              <w:t>Pagina web a APL</w:t>
            </w:r>
          </w:p>
        </w:tc>
        <w:tc>
          <w:tcPr>
            <w:tcW w:w="486"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ind w:left="-108"/>
              <w:rPr>
                <w:rFonts w:ascii="Times New Roman" w:hAnsi="Times New Roman"/>
                <w:sz w:val="24"/>
                <w:szCs w:val="24"/>
                <w:lang w:val="ro-RO"/>
              </w:rPr>
            </w:pPr>
            <w:r>
              <w:rPr>
                <w:rFonts w:ascii="Times New Roman" w:hAnsi="Times New Roman"/>
                <w:sz w:val="24"/>
                <w:szCs w:val="24"/>
                <w:lang w:val="ro-RO"/>
              </w:rPr>
              <w:t>Transparenţă</w:t>
            </w:r>
          </w:p>
        </w:tc>
        <w:tc>
          <w:tcPr>
            <w:tcW w:w="438" w:type="pct"/>
            <w:tcBorders>
              <w:top w:val="single" w:sz="4" w:space="0" w:color="auto"/>
              <w:left w:val="single" w:sz="4" w:space="0" w:color="auto"/>
              <w:bottom w:val="single" w:sz="4" w:space="0" w:color="auto"/>
              <w:right w:val="single" w:sz="4" w:space="0" w:color="auto"/>
            </w:tcBorders>
            <w:hideMark/>
          </w:tcPr>
          <w:p w:rsidR="000D66C3" w:rsidRDefault="000D66C3" w:rsidP="00DF58C6">
            <w:pPr>
              <w:spacing w:line="240" w:lineRule="auto"/>
              <w:rPr>
                <w:rFonts w:ascii="Times New Roman" w:hAnsi="Times New Roman"/>
                <w:sz w:val="24"/>
                <w:szCs w:val="24"/>
                <w:lang w:val="ro-RO"/>
              </w:rPr>
            </w:pPr>
            <w:r>
              <w:rPr>
                <w:rFonts w:ascii="Times New Roman" w:hAnsi="Times New Roman"/>
                <w:color w:val="000000"/>
                <w:sz w:val="24"/>
                <w:szCs w:val="24"/>
                <w:lang w:val="ro-RO"/>
              </w:rPr>
              <w:t>Mijloace bugetare</w:t>
            </w:r>
          </w:p>
        </w:tc>
      </w:tr>
    </w:tbl>
    <w:p w:rsidR="000D66C3" w:rsidRPr="00BD755F" w:rsidRDefault="000D66C3" w:rsidP="000D66C3">
      <w:pPr>
        <w:rPr>
          <w:rFonts w:ascii="Times New Roman" w:hAnsi="Times New Roman" w:cs="Times New Roman"/>
          <w:lang w:val="ro-RO"/>
        </w:rPr>
      </w:pPr>
    </w:p>
    <w:p w:rsidR="00F12C76" w:rsidRDefault="00F12C76" w:rsidP="006C0B77">
      <w:pPr>
        <w:spacing w:after="0"/>
        <w:ind w:firstLine="709"/>
        <w:jc w:val="both"/>
      </w:pPr>
    </w:p>
    <w:sectPr w:rsidR="00F12C76" w:rsidSect="00DF58C6">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B53DB"/>
    <w:multiLevelType w:val="hybridMultilevel"/>
    <w:tmpl w:val="868C39D4"/>
    <w:lvl w:ilvl="0" w:tplc="0418000F">
      <w:start w:val="1"/>
      <w:numFmt w:val="decimal"/>
      <w:lvlText w:val="%1."/>
      <w:lvlJc w:val="left"/>
      <w:pPr>
        <w:ind w:left="99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92"/>
    <w:rsid w:val="000153F5"/>
    <w:rsid w:val="000D66C3"/>
    <w:rsid w:val="00151EBB"/>
    <w:rsid w:val="0016059B"/>
    <w:rsid w:val="00202FC0"/>
    <w:rsid w:val="00212A68"/>
    <w:rsid w:val="00253FBA"/>
    <w:rsid w:val="00283B88"/>
    <w:rsid w:val="003F5BDA"/>
    <w:rsid w:val="00542DF9"/>
    <w:rsid w:val="006C0B77"/>
    <w:rsid w:val="00707934"/>
    <w:rsid w:val="007B1823"/>
    <w:rsid w:val="007F7D23"/>
    <w:rsid w:val="008242FF"/>
    <w:rsid w:val="00870751"/>
    <w:rsid w:val="00872E92"/>
    <w:rsid w:val="00884C6E"/>
    <w:rsid w:val="00922C48"/>
    <w:rsid w:val="00950252"/>
    <w:rsid w:val="0099498E"/>
    <w:rsid w:val="00A26183"/>
    <w:rsid w:val="00B6224A"/>
    <w:rsid w:val="00B915B7"/>
    <w:rsid w:val="00BA26A7"/>
    <w:rsid w:val="00C310F1"/>
    <w:rsid w:val="00C4729B"/>
    <w:rsid w:val="00DF58C6"/>
    <w:rsid w:val="00E62104"/>
    <w:rsid w:val="00EA59DF"/>
    <w:rsid w:val="00EE4070"/>
    <w:rsid w:val="00F12C76"/>
    <w:rsid w:val="00F743DD"/>
    <w:rsid w:val="00FB4AEE"/>
    <w:rsid w:val="00FC6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55C7"/>
  <w15:chartTrackingRefBased/>
  <w15:docId w15:val="{BC543365-A0FB-47AF-9D91-C8F4689B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6C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6C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4128</Words>
  <Characters>23535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2020-07-07T07:25:00Z</dcterms:created>
  <dcterms:modified xsi:type="dcterms:W3CDTF">2021-01-14T05:59:00Z</dcterms:modified>
</cp:coreProperties>
</file>